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通辽经济技术开发区经济发展局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highlight w:val="none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通辽经济技术开发区政务公开领导小组办公室关于做好2022年度政府信息公开工作年度报告有关工作的通知》文件精神，2022年我局高度重视，认真贯彻落实《中华人民共和国政府信息公开条例》精神，紧紧围绕开发区党工委、管委会中心工作，坚持以“公开为常态、不公开为例外”，着力推进信息公开规范化、标准化、信息化，不断推进政府信息公开工作。2022年，我局公开信息43条。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2022年度本机关共收到政府信息公开申请0件。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（三）政府信息管理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根据《中华人民共和国保守国家秘密法》《中华人民共和国保守国家秘密法实施条例》《中国人民共和国政府信息公开条例》等条例公开信息，遵循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“有领导分管、有部门负责、有专人实施”“先审查、后公开”“一事一审、全面审查”的原则。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持续推动三务公开建设，把单位三务公开兰作为政务公开的第一平台。本年度主动公开政务信息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11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条，党务工作信息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29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条，财务工作信息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（五）监督保障情况</w:t>
      </w:r>
    </w:p>
    <w:p>
      <w:pPr>
        <w:pStyle w:val="2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highlight w:val="none"/>
          <w:lang w:val="en-US" w:eastAsia="zh-CN" w:bidi="ar-SA"/>
        </w:rPr>
        <w:t>持续推进政务公开健康有序发展，注重做好政务公开内容保障、安全防护、监督管理等工作。不断深化信息发布安全责任制落实，严格按要求填写信息发布审核表，对外发布信息采取三审终审制，确保信息发布水平高质量、零差错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二、主动公开政府信息情况</w:t>
      </w:r>
    </w:p>
    <w:tbl>
      <w:tblPr>
        <w:tblStyle w:val="7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203"/>
        <w:gridCol w:w="189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80" w:type="dxa"/>
            <w:gridSpan w:val="4"/>
            <w:shd w:val="clear" w:color="auto" w:fill="BDD6E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信息内容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本年制发件数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本年废止件数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现行有件数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规章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行政规范性文件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80" w:type="dxa"/>
            <w:gridSpan w:val="4"/>
            <w:shd w:val="clear" w:color="auto" w:fill="BDD6E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信息内容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行政许可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80" w:type="dxa"/>
            <w:gridSpan w:val="4"/>
            <w:shd w:val="clear" w:color="auto" w:fill="C7DA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信息内容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行政处罚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行政强制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80" w:type="dxa"/>
            <w:gridSpan w:val="4"/>
            <w:shd w:val="clear" w:color="auto" w:fill="C7DAF1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信息内容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行政事业性收费</w:t>
            </w:r>
          </w:p>
        </w:tc>
        <w:tc>
          <w:tcPr>
            <w:tcW w:w="6247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三、收到和处理政府信息公开申请情况</w:t>
      </w:r>
    </w:p>
    <w:tbl>
      <w:tblPr>
        <w:tblStyle w:val="7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18"/>
        <w:gridCol w:w="1909"/>
        <w:gridCol w:w="518"/>
        <w:gridCol w:w="641"/>
        <w:gridCol w:w="778"/>
        <w:gridCol w:w="859"/>
        <w:gridCol w:w="954"/>
        <w:gridCol w:w="696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463" w:type="dxa"/>
            <w:gridSpan w:val="3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16" w:type="dxa"/>
            <w:gridSpan w:val="7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463" w:type="dxa"/>
            <w:gridSpan w:val="3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518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自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人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法人或其他组织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463" w:type="dxa"/>
            <w:gridSpan w:val="3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518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商业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企业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科研机构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社会公益组织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法律服务机构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其他</w:t>
            </w:r>
          </w:p>
        </w:tc>
        <w:tc>
          <w:tcPr>
            <w:tcW w:w="670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46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一、本年新收政府信息公开申请数量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46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二、上年结转政府信息公开申请数量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  <w:p>
            <w:pPr>
              <w:bidi w:val="0"/>
              <w:ind w:firstLine="278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407"/>
              </w:tabs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三、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本年度办理结果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（一）予以公开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（三）不予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公开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1.属于国家秘密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2.其他法律行政法规禁止公开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3.危及“三安全一稳定”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4.保护第三方合法权益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5.属于三类内部事务信息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6.属于四类过程性信息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7.属于行政执法案卷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8.属于行政查询事项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(四)无法提供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1.本机关不掌握相关政府信息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2.没有现成信息需要另行制作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3.补正后申请内容仍不明确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(五)不予处理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1.信访举报投诉类申请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2.重复申请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3.要求提供公开出版物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4.无正当理由大量反复申请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5.要求行政机关确认或重新出具以获取信息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(六)其他处理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1.申请人无正当理由预期不补正、行政机关不再处理其政府信息公开申请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2.申请人预期未按收费通知要求缴纳费用、行政机关不再处理其政府信息公开申请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3.其他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(七)总计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463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四、结转下年度继续办理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4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四、政府信息公开行政复议、行政诉讼情况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84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行政复议</w:t>
            </w:r>
          </w:p>
        </w:tc>
        <w:tc>
          <w:tcPr>
            <w:tcW w:w="5682" w:type="dxa"/>
            <w:gridSpan w:val="10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结果维持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结果纠正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其他结果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尚未审结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未经复议直接起诉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其他结果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尚未审结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总计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其他结果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尚未审结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cs="宋体"/>
          <w:b/>
          <w:bCs/>
          <w:color w:val="FF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（一）存在问题：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53E"/>
          <w:spacing w:val="0"/>
          <w:sz w:val="31"/>
          <w:szCs w:val="31"/>
          <w:shd w:val="clear" w:fill="FFFFFF"/>
          <w:lang w:eastAsia="zh-CN"/>
        </w:rPr>
        <w:t>未能够及时了解群众想知道的信息，部分内容部分领域公开不够充分，</w:t>
      </w:r>
      <w:r>
        <w:rPr>
          <w:rFonts w:ascii="仿宋_GB2312" w:hAnsi="宋体" w:eastAsia="仿宋_GB2312" w:cs="仿宋_GB2312"/>
          <w:i w:val="0"/>
          <w:iCs w:val="0"/>
          <w:caps w:val="0"/>
          <w:color w:val="31353E"/>
          <w:spacing w:val="0"/>
          <w:sz w:val="31"/>
          <w:szCs w:val="31"/>
          <w:shd w:val="clear" w:fill="FFFFFF"/>
        </w:rPr>
        <w:t>重点领域信息公开不够系统，公开流于形式，实质内容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53E"/>
          <w:spacing w:val="0"/>
          <w:sz w:val="31"/>
          <w:szCs w:val="31"/>
          <w:shd w:val="clear" w:fill="FFFFFF"/>
          <w:lang w:eastAsia="zh-CN"/>
        </w:rPr>
        <w:t>缺乏具体落实内容</w:t>
      </w:r>
      <w:r>
        <w:rPr>
          <w:rFonts w:ascii="仿宋_GB2312" w:hAnsi="宋体" w:eastAsia="仿宋_GB2312" w:cs="仿宋_GB2312"/>
          <w:i w:val="0"/>
          <w:iCs w:val="0"/>
          <w:caps w:val="0"/>
          <w:color w:val="31353E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（二）改进计划：加快改善政务公开信息内容要求和公开机制，确保及时有效的进行信息公开，坚持问题为出发点，不断强化公开力度，增效公开信息内容质量，建立完善且及时的政务公开制度。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（一）收取信息处理费情况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根据《国务院办公厅关于印发〈政府信息公开信息处理费管理办法〉的通知》（国办函〔2020〕109号）的规定，本年度本机关未收取政府信息公开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（二）落实政务公开工作要点情况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2022年度政务公开工作紧扣重点领域信息，深化主动公开工作，从组织架构、权责分类、党务信息、财务公开等方面积极展开信息公布，积极推进基层政务公开标准化规范化，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把“三务”公开作为抓党建促基层治理能力提升的重要内容，进一步明确“三务”公开事项，规范公开内容，完善公开流程，保障基层党员群众对党务、政务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、财务工作的知情权、参与权和监督权，做到全事项、全过程公开，以公开促监督，以监督促治理，不断提升基层治理水平。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jc w:val="right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2023 年 1 月 6 日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YjE4OTQxNjJkMDE1MDVlZmZjY2FkZjM3ZWFhZTIifQ=="/>
  </w:docVars>
  <w:rsids>
    <w:rsidRoot w:val="7C5D4E48"/>
    <w:rsid w:val="02D0730E"/>
    <w:rsid w:val="14363F8E"/>
    <w:rsid w:val="29545660"/>
    <w:rsid w:val="2990778D"/>
    <w:rsid w:val="5D4B5EB1"/>
    <w:rsid w:val="7C144448"/>
    <w:rsid w:val="7C5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beforeAutospacing="0" w:after="60" w:afterAutospacing="0"/>
      <w:ind w:left="0" w:right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before="0" w:after="0"/>
      <w:ind w:left="0" w:right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1528</Words>
  <Characters>1578</Characters>
  <Lines>0</Lines>
  <Paragraphs>0</Paragraphs>
  <TotalTime>18</TotalTime>
  <ScaleCrop>false</ScaleCrop>
  <LinksUpToDate>false</LinksUpToDate>
  <CharactersWithSpaces>1584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2022-12-26T07:26:00Z</dcterms:created>
  <dc:creator>Administrator</dc:creator>
  <cp:lastModifiedBy>WPS_1498578307</cp:lastModifiedBy>
  <dcterms:modified xsi:type="dcterms:W3CDTF">2023-01-05T03:44:50Z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F599F523B64548B49F48E13ECC1CDAC1</vt:lpwstr>
  </property>
</Properties>
</file>