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金都新城社区组织学习《互联网宗教信息服务管理办法》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为进一步规范互联网宗教信息服务，提升网络综合治理能力，10月21日，金都新城社区组织集中学习《互联网宗教信息服务管理办法》。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指出，《互联网宗教信息服务管理办法》是贯彻落实全国宗教工作会议精神的重要举措，是互联网宗教信息服务的规范，也是宗教在互联网领域的“清规戒律”，对促进宗教健康传承，维护信教公民合法权益，践行社会主义核心价值观有重大指导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要求，一要提高思想认识。要深刻认识贯彻实施《办法》的重要意义，认真领会精神实质，切实增强学习的自觉性和主动性，做到学懂弄通，知行合一。二要强化宣传教育。通过多种形式，广泛宣传并解读《办法》内容，让《办法》立足网络、深入人心。三要抓好贯彻落实。要加强互联网信息内容管理，切实解决互联网宗教突出问题，确保我辖区网络安全和意识形态安全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3" name="图片 3" descr="2022.10.2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.10.21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2022.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21金都新城社区组织学习《互联网宗教信息服务管理办法》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79390" cy="3959860"/>
            <wp:effectExtent l="0" t="0" r="16510" b="2540"/>
            <wp:docPr id="4" name="图片 4" descr="2022.10.2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.10.21.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2022.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21金都新城社区组织学习《互联网宗教信息服务管理办法》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7565"/>
    <w:rsid w:val="09B56EB0"/>
    <w:rsid w:val="0A4060C9"/>
    <w:rsid w:val="10FA6786"/>
    <w:rsid w:val="1AE874A3"/>
    <w:rsid w:val="262D7B0B"/>
    <w:rsid w:val="2D5574F1"/>
    <w:rsid w:val="4AEB56DC"/>
    <w:rsid w:val="59393007"/>
    <w:rsid w:val="6CE85C4A"/>
    <w:rsid w:val="76C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2022-09-30T02:01:00Z</dcterms:created>
  <dc:creator>Administrator</dc:creator>
  <cp:lastModifiedBy>孤殇泪</cp:lastModifiedBy>
  <dcterms:modified xsi:type="dcterms:W3CDTF">2022-10-25T03:02:32Z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3B7FE50E50DD4F24A53A94C503B5C406</vt:lpwstr>
  </property>
</Properties>
</file>