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2650" w:firstLineChars="60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“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护航二十大</w:t>
      </w: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”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 xml:space="preserve"> </w:t>
      </w:r>
    </w:p>
    <w:p>
      <w:pPr>
        <w:ind w:firstLine="883" w:firstLineChars="20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戒毒警察助力社区矫正工作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为深入推进刑罚执行一体化建设，切实提高社区矫正执法规范化水平，深入整合司法行政资源，为党的二十大创造安全稳定的社会环境。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2022年9月15日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通辽市</w:t>
      </w:r>
      <w:r>
        <w:rPr>
          <w:rFonts w:hint="eastAsia" w:ascii="仿宋" w:hAnsi="仿宋" w:eastAsia="仿宋" w:cs="仿宋"/>
          <w:sz w:val="32"/>
          <w:szCs w:val="32"/>
        </w:rPr>
        <w:t>强制隔离戒毒所派驻警察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参与新城司法所社区矫正对象集中教育工作。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戒毒</w:t>
      </w:r>
      <w:r>
        <w:rPr>
          <w:rFonts w:hint="eastAsia" w:ascii="仿宋" w:hAnsi="仿宋" w:eastAsia="仿宋" w:cs="仿宋"/>
          <w:sz w:val="32"/>
          <w:szCs w:val="32"/>
        </w:rPr>
        <w:t>民警借助警察身份和专长优势，充分发挥监狱戒毒人民警察的专业知识、职业素养，结合自己多年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戒毒</w:t>
      </w:r>
      <w:r>
        <w:rPr>
          <w:rFonts w:hint="eastAsia" w:ascii="仿宋" w:hAnsi="仿宋" w:eastAsia="仿宋" w:cs="仿宋"/>
          <w:sz w:val="32"/>
          <w:szCs w:val="32"/>
        </w:rPr>
        <w:t>工作经验，为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社区矫正对象</w:t>
      </w:r>
      <w:r>
        <w:rPr>
          <w:rFonts w:hint="eastAsia" w:ascii="仿宋" w:hAnsi="仿宋" w:eastAsia="仿宋" w:cs="仿宋"/>
          <w:sz w:val="32"/>
          <w:szCs w:val="32"/>
        </w:rPr>
        <w:t>详细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讲解了《中华人民共和国禁毒法》，对毒品的种类与对人体的危害进行了详细的讲解。同时以案释法，告诫社区矫正对象警惕新型毒品，远离不良场所，</w:t>
      </w:r>
      <w:r>
        <w:rPr>
          <w:rFonts w:hint="eastAsia" w:ascii="仿宋" w:hAnsi="仿宋" w:eastAsia="仿宋" w:cs="仿宋"/>
          <w:sz w:val="32"/>
          <w:szCs w:val="32"/>
        </w:rPr>
        <w:t>分析了“墙内外”服刑的差异，增强了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社区矫正对象</w:t>
      </w:r>
      <w:r>
        <w:rPr>
          <w:rFonts w:hint="eastAsia" w:ascii="仿宋" w:hAnsi="仿宋" w:eastAsia="仿宋" w:cs="仿宋"/>
          <w:sz w:val="32"/>
          <w:szCs w:val="32"/>
        </w:rPr>
        <w:t>的认罪服法意识和接受社区矫正的自觉性，有利于更好地执行教育矫正措施，增强了刑罚执行效果。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社区矫正是与监禁矫正相对应的非监禁刑罚执行方式，派驻民警的参与，有利于进一步提高社区矫正规范执法水平和精细化管理水平，促进了刑罚执行与社会管理的紧密结合。下一步，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新城司法所将</w:t>
      </w:r>
      <w:r>
        <w:rPr>
          <w:rFonts w:hint="eastAsia" w:ascii="仿宋" w:hAnsi="仿宋" w:eastAsia="仿宋" w:cs="仿宋"/>
          <w:sz w:val="32"/>
          <w:szCs w:val="32"/>
        </w:rPr>
        <w:t>紧密联合戒毒警察共同开展工作，充分利用戒毒警察的身份优势与经验优势，创新社区矫正对象监管模式，提升社区矫正工作水平。</w:t>
      </w: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影像资料：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a05632d954f62d6b6e11d38825da6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05632d954f62d6b6e11d38825da64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00000000"/>
    <w:rsid w:val="012E6D0E"/>
    <w:rsid w:val="01671BDD"/>
    <w:rsid w:val="0C0F534B"/>
    <w:rsid w:val="104844DC"/>
    <w:rsid w:val="1ACE4623"/>
    <w:rsid w:val="3EAA506F"/>
    <w:rsid w:val="48D013E2"/>
    <w:rsid w:val="4B8F7333"/>
    <w:rsid w:val="7445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460</Words>
  <Characters>464</Characters>
  <Lines>0</Lines>
  <Paragraphs>0</Paragraphs>
  <TotalTime>5</TotalTime>
  <ScaleCrop>false</ScaleCrop>
  <LinksUpToDate>false</LinksUpToDate>
  <CharactersWithSpaces>466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2022-09-14T06:45:00Z</dcterms:created>
  <dc:creator>Administrator</dc:creator>
  <cp:lastModifiedBy>Administrator</cp:lastModifiedBy>
  <dcterms:modified xsi:type="dcterms:W3CDTF">2022-10-28T03:04:17Z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512174AB8B294DD0924C8C6336C17C82</vt:lpwstr>
  </property>
</Properties>
</file>