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hint="eastAsia" w:ascii="方正小标宋_GBK" w:hAnsi="方正小标宋_GBK" w:eastAsia="方正小标宋_GBK" w:cs="方正小标宋_GBK"/>
          <w:color w:val="FF0000"/>
          <w:sz w:val="44"/>
          <w:szCs w:val="44"/>
          <w:lang w:val="en-US" w:eastAsia="zh-CN"/>
        </w:rPr>
      </w:pPr>
      <w:bookmarkStart w:id="0" w:name="_GoBack"/>
      <w:bookmarkEnd w:id="0"/>
      <w:r>
        <w:rPr>
          <w:rFonts w:hint="eastAsia" w:ascii="方正小标宋简体" w:hAnsi="方正小标宋简体" w:eastAsia="方正小标宋简体" w:cs="方正小标宋简体"/>
          <w:color w:val="FF0000"/>
          <w:sz w:val="44"/>
          <w:szCs w:val="44"/>
          <w:lang w:val="en-US" w:eastAsia="zh-CN"/>
        </w:rPr>
        <w:t>泰丰</w:t>
      </w:r>
      <w:r>
        <w:rPr>
          <w:rFonts w:hint="eastAsia" w:ascii="方正小标宋简体" w:hAnsi="方正小标宋简体" w:eastAsia="方正小标宋简体" w:cs="方正小标宋简体"/>
          <w:color w:val="FF0000"/>
          <w:sz w:val="44"/>
          <w:szCs w:val="44"/>
          <w:lang w:eastAsia="zh-CN"/>
        </w:rPr>
        <w:t>社区党支</w:t>
      </w:r>
      <w:r>
        <w:rPr>
          <w:rFonts w:hint="eastAsia" w:ascii="方正小标宋简体" w:hAnsi="方正小标宋简体" w:eastAsia="方正小标宋简体" w:cs="方正小标宋简体"/>
          <w:color w:val="FF0000"/>
          <w:sz w:val="44"/>
          <w:szCs w:val="44"/>
          <w:lang w:val="en-US" w:eastAsia="zh-CN"/>
        </w:rPr>
        <w:t>部学习教育工作简报</w:t>
      </w:r>
    </w:p>
    <w:p>
      <w:pPr>
        <w:ind w:firstLine="3520" w:firstLineChars="1100"/>
        <w:jc w:val="both"/>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第四十二期</w:t>
      </w:r>
    </w:p>
    <w:p>
      <w:pPr>
        <w:jc w:val="both"/>
        <w:rPr>
          <w:rFonts w:hint="eastAsia" w:ascii="方正楷体简体" w:hAnsi="方正楷体简体" w:eastAsia="方正楷体简体" w:cs="方正楷体简体"/>
          <w:color w:val="auto"/>
          <w:sz w:val="32"/>
          <w:szCs w:val="32"/>
          <w:u w:val="none"/>
          <w:lang w:val="en-US" w:eastAsia="zh-CN"/>
        </w:rPr>
      </w:pPr>
      <w:r>
        <w:rPr>
          <w:rFonts w:hint="default" w:ascii="方正楷体简体" w:hAnsi="方正楷体简体" w:eastAsia="方正楷体简体" w:cs="方正楷体简体"/>
          <w:sz w:val="32"/>
          <w:lang w:val="en-US"/>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lang w:val="en-US" w:eastAsia="zh-CN"/>
        </w:rPr>
        <w:t>泰丰</w:t>
      </w:r>
      <w:r>
        <w:rPr>
          <w:rFonts w:hint="eastAsia" w:ascii="方正楷体简体" w:hAnsi="方正楷体简体" w:eastAsia="方正楷体简体" w:cs="方正楷体简体"/>
          <w:color w:val="auto"/>
          <w:sz w:val="32"/>
          <w:szCs w:val="32"/>
          <w:u w:val="none"/>
          <w:lang w:val="en-US" w:eastAsia="zh-CN"/>
        </w:rPr>
        <w:t xml:space="preserve">社区党支部                        </w:t>
      </w:r>
      <w:r>
        <w:rPr>
          <w:rFonts w:hint="default" w:ascii="Times New Roman" w:hAnsi="Times New Roman" w:eastAsia="方正楷体简体" w:cs="Times New Roman"/>
          <w:color w:val="auto"/>
          <w:sz w:val="32"/>
          <w:szCs w:val="32"/>
          <w:u w:val="none"/>
          <w:lang w:val="en-US" w:eastAsia="zh-CN"/>
        </w:rPr>
        <w:t>2022年</w:t>
      </w:r>
      <w:r>
        <w:rPr>
          <w:rFonts w:hint="eastAsia" w:ascii="Times New Roman" w:hAnsi="Times New Roman" w:eastAsia="方正楷体简体" w:cs="Times New Roman"/>
          <w:color w:val="auto"/>
          <w:sz w:val="32"/>
          <w:szCs w:val="32"/>
          <w:u w:val="none"/>
          <w:lang w:val="en-US" w:eastAsia="zh-CN"/>
        </w:rPr>
        <w:t>10</w:t>
      </w:r>
      <w:r>
        <w:rPr>
          <w:rFonts w:hint="default" w:ascii="Times New Roman" w:hAnsi="Times New Roman" w:eastAsia="方正楷体简体" w:cs="Times New Roman"/>
          <w:color w:val="auto"/>
          <w:sz w:val="32"/>
          <w:szCs w:val="32"/>
          <w:u w:val="none"/>
          <w:lang w:val="en-US" w:eastAsia="zh-CN"/>
        </w:rPr>
        <w:t>月</w:t>
      </w:r>
      <w:r>
        <w:rPr>
          <w:rFonts w:hint="eastAsia" w:ascii="Times New Roman" w:hAnsi="Times New Roman" w:eastAsia="方正楷体简体" w:cs="Times New Roman"/>
          <w:color w:val="auto"/>
          <w:sz w:val="32"/>
          <w:szCs w:val="32"/>
          <w:u w:val="none"/>
          <w:lang w:val="en-US" w:eastAsia="zh-CN"/>
        </w:rPr>
        <w:t>12</w:t>
      </w:r>
      <w:r>
        <w:rPr>
          <w:rFonts w:hint="default" w:ascii="Times New Roman" w:hAnsi="Times New Roman" w:eastAsia="方正楷体简体" w:cs="Times New Roman"/>
          <w:color w:val="auto"/>
          <w:sz w:val="32"/>
          <w:szCs w:val="32"/>
          <w:u w:val="none"/>
          <w:lang w:val="en-US" w:eastAsia="zh-CN"/>
        </w:rPr>
        <w:t>日</w:t>
      </w:r>
      <w:r>
        <w:rPr>
          <w:rFonts w:hint="eastAsia" w:ascii="方正楷体简体" w:hAnsi="方正楷体简体" w:eastAsia="方正楷体简体" w:cs="方正楷体简体"/>
          <w:color w:val="auto"/>
          <w:sz w:val="32"/>
          <w:szCs w:val="32"/>
          <w:u w:val="none"/>
          <w:lang w:val="en-US" w:eastAsia="zh-CN"/>
        </w:rPr>
        <w:t xml:space="preserve">  </w:t>
      </w:r>
    </w:p>
    <w:p>
      <w:pPr>
        <w:pStyle w:val="2"/>
        <w:bidi w:val="0"/>
        <w:rPr>
          <w:rFonts w:hint="default"/>
          <w:lang w:val="en-US" w:eastAsia="zh-CN"/>
        </w:rPr>
      </w:pPr>
      <w:r>
        <w:rPr>
          <w:rFonts w:hint="default"/>
          <w:lang w:val="en-US" w:eastAsia="zh-CN"/>
        </w:rPr>
        <w:t>泰丰社区党支部组织社区干部集中学习</w:t>
      </w:r>
      <w:r>
        <w:rPr>
          <w:rFonts w:hint="eastAsia"/>
          <w:lang w:val="en-US" w:eastAsia="zh-CN"/>
        </w:rPr>
        <w:t>习近平谈治国理政第四卷</w:t>
      </w:r>
    </w:p>
    <w:p>
      <w:pPr>
        <w:ind w:firstLine="640"/>
        <w:jc w:val="left"/>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t>2022年10月12日，</w:t>
      </w:r>
      <w:r>
        <w:rPr>
          <w:rFonts w:hint="eastAsia" w:ascii="方正仿宋简体" w:hAnsi="方正仿宋简体" w:eastAsia="方正仿宋简体" w:cs="方正仿宋简体"/>
          <w:sz w:val="32"/>
          <w:szCs w:val="32"/>
          <w:lang w:val="en-US" w:eastAsia="zh-CN"/>
        </w:rPr>
        <w:t>泰丰社区党支部组织社区干部集中学习泰丰社区党支部组织社区干部集中学习习近平谈治国理政第四卷。</w:t>
      </w:r>
      <w:r>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t>会议由泰丰社区党支部书记韩秀萍主持，全体社区干部和党员参加学习。</w:t>
      </w:r>
    </w:p>
    <w:p>
      <w:pPr>
        <w:ind w:firstLine="640"/>
        <w:jc w:val="left"/>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pPr>
      <w:r>
        <w:rPr>
          <w:rFonts w:hint="eastAsia" w:ascii="方正仿宋简体" w:hAnsi="方正仿宋简体" w:eastAsia="方正仿宋简体" w:cs="方正仿宋简体"/>
          <w:b w:val="0"/>
          <w:bCs w:val="0"/>
          <w:i w:val="0"/>
          <w:iCs w:val="0"/>
          <w:caps w:val="0"/>
          <w:color w:val="000000"/>
          <w:spacing w:val="0"/>
          <w:kern w:val="0"/>
          <w:sz w:val="32"/>
          <w:szCs w:val="32"/>
          <w:lang w:val="en-US" w:eastAsia="zh-CN" w:bidi="ar"/>
        </w:rPr>
        <w:t>本次集中学习围绕如何学习贯彻好总书记重要指示精神展开。会议要求全体党员干部要把学习《习近平谈治国理政》第四卷作为重大政治任务，认真研读，深刻领悟“两个确立”的决定性意义，切实增强“四个意识、坚定“四个自信”、做到“两个维护”，真正用党的创新理论武装头脑、指导实践、推动工作，进一步把习近平新时代中国特色社会主义思想学深学透。</w:t>
      </w: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p>
    <w:p>
      <w:pPr>
        <w:spacing w:after="0" w:line="220" w:lineRule="atLeast"/>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【学习照片】</w:t>
      </w:r>
    </w:p>
    <w:p>
      <w:pPr>
        <w:spacing w:after="0" w:line="22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drawing>
          <wp:inline distT="0" distB="0" distL="114300" distR="114300">
            <wp:extent cx="5606415" cy="3759835"/>
            <wp:effectExtent l="0" t="0" r="13335" b="12065"/>
            <wp:docPr id="1" name="图片 1" descr="65b3510cbe7202151ccc03ce4848e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b3510cbe7202151ccc03ce4848e91"/>
                    <pic:cNvPicPr>
                      <a:picLocks noChangeAspect="1"/>
                    </pic:cNvPicPr>
                  </pic:nvPicPr>
                  <pic:blipFill>
                    <a:blip r:embed="rId5"/>
                    <a:stretch>
                      <a:fillRect/>
                    </a:stretch>
                  </pic:blipFill>
                  <pic:spPr>
                    <a:xfrm>
                      <a:off x="0" y="0"/>
                      <a:ext cx="5606415" cy="3759835"/>
                    </a:xfrm>
                    <a:prstGeom prst="rect">
                      <a:avLst/>
                    </a:prstGeom>
                  </pic:spPr>
                </pic:pic>
              </a:graphicData>
            </a:graphic>
          </wp:inline>
        </w:drawing>
      </w:r>
      <w:r>
        <w:rPr>
          <w:rFonts w:hint="eastAsia" w:ascii="仿宋" w:hAnsi="仿宋" w:eastAsia="仿宋" w:cs="仿宋"/>
          <w:sz w:val="32"/>
          <w:szCs w:val="32"/>
          <w:lang w:val="en-US" w:eastAsia="zh-CN"/>
        </w:rPr>
        <w:drawing>
          <wp:inline distT="0" distB="0" distL="114300" distR="114300">
            <wp:extent cx="5606415" cy="3664585"/>
            <wp:effectExtent l="0" t="0" r="13335" b="12065"/>
            <wp:docPr id="3" name="图片 3" descr="3eac22a152543edb23163091a90a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ac22a152543edb23163091a90a373"/>
                    <pic:cNvPicPr>
                      <a:picLocks noChangeAspect="1"/>
                    </pic:cNvPicPr>
                  </pic:nvPicPr>
                  <pic:blipFill>
                    <a:blip r:embed="rId6"/>
                    <a:stretch>
                      <a:fillRect/>
                    </a:stretch>
                  </pic:blipFill>
                  <pic:spPr>
                    <a:xfrm>
                      <a:off x="0" y="0"/>
                      <a:ext cx="5606415" cy="3664585"/>
                    </a:xfrm>
                    <a:prstGeom prst="rect">
                      <a:avLst/>
                    </a:prstGeom>
                  </pic:spPr>
                </pic:pic>
              </a:graphicData>
            </a:graphic>
          </wp:inline>
        </w:drawing>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97FAA99-695C-48BF-861A-ACAECD51C552}"/>
  </w:font>
  <w:font w:name="方正小标宋_GBK">
    <w:panose1 w:val="02000000000000000000"/>
    <w:charset w:val="86"/>
    <w:family w:val="auto"/>
    <w:pitch w:val="default"/>
    <w:sig w:usb0="A00002BF" w:usb1="38CF7CFA" w:usb2="00082016" w:usb3="00000000" w:csb0="00040001" w:csb1="00000000"/>
    <w:embedRegular r:id="rId2" w:fontKey="{58458CC5-3571-4918-ADBE-0CF02B451631}"/>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2928F94-B7EF-44AB-A979-61DF1B10B8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mEzMzhjMzMxNzgyYTFmNjA4M2ViMjYxOTJlZTcifQ=="/>
  </w:docVars>
  <w:rsids>
    <w:rsidRoot w:val="51B12CCE"/>
    <w:rsid w:val="0285577A"/>
    <w:rsid w:val="02F101C3"/>
    <w:rsid w:val="03B25FAC"/>
    <w:rsid w:val="0524442A"/>
    <w:rsid w:val="05D32211"/>
    <w:rsid w:val="0A230F14"/>
    <w:rsid w:val="0D115157"/>
    <w:rsid w:val="0D37203B"/>
    <w:rsid w:val="14B82589"/>
    <w:rsid w:val="165C6480"/>
    <w:rsid w:val="168A298B"/>
    <w:rsid w:val="1EB7786E"/>
    <w:rsid w:val="1F4C2580"/>
    <w:rsid w:val="1F601F66"/>
    <w:rsid w:val="20B10C66"/>
    <w:rsid w:val="21426976"/>
    <w:rsid w:val="225C07E7"/>
    <w:rsid w:val="227A0617"/>
    <w:rsid w:val="22F22D8C"/>
    <w:rsid w:val="23A223CC"/>
    <w:rsid w:val="27015BFF"/>
    <w:rsid w:val="29394BEE"/>
    <w:rsid w:val="2AE530AA"/>
    <w:rsid w:val="2B3C3CEE"/>
    <w:rsid w:val="2C426EE5"/>
    <w:rsid w:val="2C7541CE"/>
    <w:rsid w:val="2D2721D7"/>
    <w:rsid w:val="2FD74DA6"/>
    <w:rsid w:val="363A655B"/>
    <w:rsid w:val="3C6468B2"/>
    <w:rsid w:val="3EE7033E"/>
    <w:rsid w:val="3F1E5F06"/>
    <w:rsid w:val="40DD3535"/>
    <w:rsid w:val="423D7246"/>
    <w:rsid w:val="42C50D1C"/>
    <w:rsid w:val="430C7277"/>
    <w:rsid w:val="43E962CC"/>
    <w:rsid w:val="46F47551"/>
    <w:rsid w:val="482F423B"/>
    <w:rsid w:val="490D645B"/>
    <w:rsid w:val="4B766661"/>
    <w:rsid w:val="4BFC2E8A"/>
    <w:rsid w:val="4C8D36FA"/>
    <w:rsid w:val="4DFE55BC"/>
    <w:rsid w:val="4EBE7F53"/>
    <w:rsid w:val="4EF948CE"/>
    <w:rsid w:val="5032793E"/>
    <w:rsid w:val="51B12CCE"/>
    <w:rsid w:val="52203659"/>
    <w:rsid w:val="53141168"/>
    <w:rsid w:val="559764AC"/>
    <w:rsid w:val="58A5479C"/>
    <w:rsid w:val="58FE13AD"/>
    <w:rsid w:val="59DE0C3A"/>
    <w:rsid w:val="5A4F62D3"/>
    <w:rsid w:val="5CAB2053"/>
    <w:rsid w:val="6345120F"/>
    <w:rsid w:val="6A3871A4"/>
    <w:rsid w:val="6B571AA1"/>
    <w:rsid w:val="6DC07C95"/>
    <w:rsid w:val="6FB01257"/>
    <w:rsid w:val="705E2D7D"/>
    <w:rsid w:val="70CB707C"/>
    <w:rsid w:val="70F02013"/>
    <w:rsid w:val="71304A1A"/>
    <w:rsid w:val="7137154F"/>
    <w:rsid w:val="728A0505"/>
    <w:rsid w:val="735D148A"/>
    <w:rsid w:val="76976030"/>
    <w:rsid w:val="773D5F44"/>
    <w:rsid w:val="7A121BA2"/>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240" w:beforeLines="0" w:beforeAutospacing="0" w:after="24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2 Char"/>
    <w:link w:val="3"/>
    <w:qFormat/>
    <w:uiPriority w:val="0"/>
    <w:rPr>
      <w:rFonts w:ascii="Arial" w:hAnsi="Arial" w:eastAsia="黑体"/>
      <w:b/>
      <w:sz w:val="32"/>
    </w:rPr>
  </w:style>
  <w:style w:type="character" w:customStyle="1" w:styleId="11">
    <w:name w:val="标题 1 Char"/>
    <w:link w:val="2"/>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314</Words>
  <Characters>324</Characters>
  <Lines>0</Lines>
  <Paragraphs>0</Paragraphs>
  <TotalTime>1029</TotalTime>
  <ScaleCrop>false</ScaleCrop>
  <LinksUpToDate>false</LinksUpToDate>
  <CharactersWithSpaces>350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2021-01-09T11:08:00Z</dcterms:created>
  <dc:creator>✨</dc:creator>
  <cp:lastModifiedBy>O</cp:lastModifiedBy>
  <cp:lastPrinted>2022-10-18T00:43:54Z</cp:lastPrinted>
  <dcterms:modified xsi:type="dcterms:W3CDTF">2022-10-18T00:49:28Z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C112B9B2877F4DE8B0C14E6DD7A3DE2E</vt:lpwstr>
  </property>
</Properties>
</file>