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0" w:name="_GoBack"/>
      <w:bookmarkEnd w:id="0"/>
      <w:r>
        <w:rPr>
          <w:rFonts w:hint="eastAsia" w:ascii="宋体" w:hAnsi="宋体" w:cs="宋体"/>
          <w:b/>
          <w:bCs/>
          <w:sz w:val="44"/>
          <w:szCs w:val="44"/>
          <w:lang w:eastAsia="zh-CN"/>
        </w:rPr>
        <w:t>新城街道党工委</w:t>
      </w:r>
      <w:r>
        <w:rPr>
          <w:rFonts w:hint="eastAsia" w:ascii="宋体" w:hAnsi="宋体" w:cs="宋体"/>
          <w:b/>
          <w:bCs/>
          <w:sz w:val="44"/>
          <w:szCs w:val="44"/>
          <w:lang w:val="en-US" w:eastAsia="zh-CN"/>
        </w:rPr>
        <w:t>7</w:t>
      </w:r>
      <w:r>
        <w:rPr>
          <w:rFonts w:hint="eastAsia" w:ascii="宋体" w:hAnsi="宋体" w:eastAsia="宋体" w:cs="宋体"/>
          <w:b/>
          <w:bCs/>
          <w:sz w:val="44"/>
          <w:szCs w:val="44"/>
          <w:lang w:val="en-US" w:eastAsia="zh-CN"/>
        </w:rPr>
        <w:t>月份理论学习</w:t>
      </w:r>
      <w:r>
        <w:rPr>
          <w:rFonts w:hint="eastAsia" w:ascii="宋体" w:hAnsi="宋体" w:eastAsia="宋体" w:cs="宋体"/>
          <w:b/>
          <w:bCs/>
          <w:sz w:val="44"/>
          <w:szCs w:val="44"/>
          <w:lang w:eastAsia="zh-CN"/>
        </w:rPr>
        <w:t>中心组</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学习</w:t>
      </w:r>
      <w:r>
        <w:rPr>
          <w:rFonts w:hint="eastAsia" w:ascii="宋体" w:hAnsi="宋体" w:cs="宋体"/>
          <w:b/>
          <w:bCs/>
          <w:sz w:val="44"/>
          <w:szCs w:val="44"/>
          <w:lang w:eastAsia="zh-CN"/>
        </w:rPr>
        <w:t>情况总结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一、学习时间及主题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2022年7月18日，新城街道党工委召开理论学习中心组第八次学习（扩大）会，对</w:t>
      </w:r>
      <w:r>
        <w:rPr>
          <w:rFonts w:hint="eastAsia" w:ascii="仿宋" w:hAnsi="仿宋" w:eastAsia="仿宋" w:cs="仿宋"/>
          <w:sz w:val="32"/>
          <w:szCs w:val="32"/>
          <w:lang w:val="en-US" w:eastAsia="zh-CN"/>
        </w:rPr>
        <w:t>中共中央关于党的百年奋斗重大成就和历史经验的决议、《中国共产党内蒙古历史》——瓦窑堡会议后中共中央对内蒙古地区民族工作的指示</w:t>
      </w:r>
      <w:r>
        <w:rPr>
          <w:rFonts w:hint="eastAsia" w:ascii="仿宋" w:hAnsi="仿宋" w:eastAsia="仿宋" w:cs="仿宋"/>
          <w:sz w:val="32"/>
          <w:szCs w:val="40"/>
          <w:lang w:val="en-US" w:eastAsia="zh-CN"/>
        </w:rPr>
        <w:t>等内容进行集中学习</w:t>
      </w:r>
      <w:r>
        <w:rPr>
          <w:rFonts w:hint="eastAsia" w:ascii="仿宋" w:hAnsi="仿宋" w:eastAsia="仿宋" w:cs="仿宋"/>
          <w:i w:val="0"/>
          <w:caps w:val="0"/>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二、学习形式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集中学习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三、参加人员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街道班子成员、各社区书记主任、街道全体干部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i w:val="0"/>
          <w:caps w:val="0"/>
          <w:color w:val="191919"/>
          <w:spacing w:val="0"/>
          <w:sz w:val="32"/>
          <w:szCs w:val="32"/>
          <w:shd w:val="clear" w:color="auto" w:fill="FFFFFF"/>
        </w:rPr>
      </w:pPr>
      <w:r>
        <w:rPr>
          <w:rFonts w:hint="eastAsia" w:ascii="仿宋" w:hAnsi="仿宋" w:eastAsia="仿宋" w:cs="仿宋"/>
          <w:b/>
          <w:bCs/>
          <w:sz w:val="32"/>
          <w:szCs w:val="32"/>
          <w:lang w:val="en-US" w:eastAsia="zh-CN"/>
        </w:rPr>
        <w:t>四、学习成果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7月18日，新城街道召开第八次理论学习中心组（扩大）会议，会议由新城街道党工委书记马翔宇主持，街道班子成员、各社区书记主任及机关党员干部共计50人参加会议。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仿宋" w:hAnsi="仿宋" w:eastAsia="仿宋" w:cs="仿宋"/>
          <w:color w:val="262626"/>
          <w:sz w:val="32"/>
          <w:szCs w:val="32"/>
          <w:lang w:val="en-US" w:eastAsia="zh-CN"/>
        </w:rPr>
      </w:pPr>
      <w:r>
        <w:rPr>
          <w:rFonts w:hint="eastAsia" w:ascii="仿宋" w:hAnsi="仿宋" w:eastAsia="仿宋" w:cs="仿宋"/>
          <w:i w:val="0"/>
          <w:caps w:val="0"/>
          <w:color w:val="auto"/>
          <w:spacing w:val="0"/>
          <w:sz w:val="32"/>
          <w:szCs w:val="32"/>
          <w:shd w:val="clear" w:color="auto" w:fill="FFFFFF"/>
          <w:lang w:val="en-US" w:eastAsia="zh-CN"/>
        </w:rPr>
        <w:t>马翔宇表示，以习近平同志为核心的党中央周围，全面贯彻习近平新时代中国特色社会主义思想，大力弘扬伟大建党精神，深刻领会总结党的百年奋斗重大成就和历史经验的重大意义，街道全体党员干部要切实把思想和行动统一到全会精神上来，要认真学习《中共中央关于党的百年奋斗重大成就和历史经验的决议》，与党史学习教育相结合，为街道各项事业的发展贡献自己的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i w:val="0"/>
          <w:caps w:val="0"/>
          <w:color w:val="auto"/>
          <w:spacing w:val="0"/>
          <w:kern w:val="2"/>
          <w:sz w:val="32"/>
          <w:szCs w:val="32"/>
          <w:shd w:val="clear" w:color="auto" w:fill="FFFFFF"/>
          <w:lang w:val="en-US" w:eastAsia="zh-CN" w:bidi="ar-SA"/>
        </w:rPr>
      </w:pPr>
      <w:r>
        <w:rPr>
          <w:rFonts w:hint="eastAsia" w:ascii="仿宋" w:hAnsi="仿宋" w:eastAsia="仿宋" w:cs="仿宋"/>
          <w:i w:val="0"/>
          <w:caps w:val="0"/>
          <w:color w:val="auto"/>
          <w:spacing w:val="0"/>
          <w:sz w:val="32"/>
          <w:szCs w:val="32"/>
          <w:shd w:val="clear" w:color="auto" w:fill="FFFFFF"/>
          <w:lang w:val="en-US" w:eastAsia="zh-CN"/>
        </w:rPr>
        <w:t>会议强调，各级党组织要进一步提高政治站位，把学习《决议》作为学习全会精神的核心、重中之重，原原本本学，读原文、悟原理，学深悟透“十个明确”“两个确立”“十个坚持”等一系列新判断、新提法、新要求、新部署，反复精读，入心入脑，真正做到知其然、知其所以然、知其所以必然，始终在思想上、政治上、认识上、行动上与党中央保持高度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333333"/>
          <w:spacing w:val="0"/>
          <w:sz w:val="32"/>
          <w:szCs w:val="32"/>
          <w:shd w:val="clear" w:color="auto" w:fill="FFFFFF"/>
          <w:lang w:val="en-US" w:eastAsia="zh-CN"/>
        </w:rPr>
      </w:pPr>
      <w:r>
        <w:rPr>
          <w:rFonts w:hint="eastAsia" w:ascii="仿宋" w:hAnsi="仿宋" w:eastAsia="仿宋" w:cs="仿宋"/>
          <w:b w:val="0"/>
          <w:i w:val="0"/>
          <w:caps w:val="0"/>
          <w:color w:val="auto"/>
          <w:spacing w:val="0"/>
          <w:kern w:val="2"/>
          <w:sz w:val="32"/>
          <w:szCs w:val="32"/>
          <w:shd w:val="clear" w:color="auto" w:fill="FFFFFF"/>
          <w:lang w:val="en-US" w:eastAsia="zh-CN" w:bidi="ar-SA"/>
        </w:rPr>
        <w:t>最后，会议还学习了</w:t>
      </w:r>
      <w:r>
        <w:rPr>
          <w:rFonts w:hint="eastAsia" w:ascii="仿宋" w:hAnsi="仿宋" w:eastAsia="仿宋" w:cs="仿宋"/>
          <w:sz w:val="32"/>
          <w:szCs w:val="32"/>
          <w:lang w:val="en-US" w:eastAsia="zh-CN"/>
        </w:rPr>
        <w:t>《中国共产党内蒙古历史》——瓦窑堡会议后中共中央对内蒙古地区民族工作的指示，进一步了解和掌握了内蒙古各族人民如何在党的指引下走向实现民族解放和民族平等的光明大道的光辉历程，继承和发扬先辈的红色精神，传承党的优良传统，进一步做到铸牢中华民族共同体意识，促进各民族像石榴籽一样紧紧拥抱在一起，共同团结奋斗，共同繁荣发展，实现中华民族伟大复兴</w:t>
      </w:r>
      <w:r>
        <w:rPr>
          <w:rFonts w:hint="eastAsia" w:ascii="仿宋" w:hAnsi="仿宋" w:eastAsia="仿宋" w:cs="仿宋"/>
          <w:color w:val="auto"/>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i w:val="0"/>
          <w:caps w:val="0"/>
          <w:color w:val="333333"/>
          <w:spacing w:val="0"/>
          <w:sz w:val="32"/>
          <w:szCs w:val="32"/>
          <w:shd w:val="clear" w:color="auto" w:fill="FFFFFF"/>
          <w:lang w:eastAsia="zh-CN"/>
        </w:rPr>
      </w:pPr>
      <w:r>
        <w:rPr>
          <w:rFonts w:hint="eastAsia" w:ascii="仿宋" w:hAnsi="仿宋" w:eastAsia="仿宋" w:cs="仿宋"/>
          <w:i w:val="0"/>
          <w:caps w:val="0"/>
          <w:color w:val="333333"/>
          <w:spacing w:val="0"/>
          <w:sz w:val="32"/>
          <w:szCs w:val="32"/>
          <w:shd w:val="clear" w:color="auto" w:fill="FFFFFF"/>
          <w:lang w:eastAsia="zh-CN"/>
        </w:rPr>
        <w:t>影像资料：</w:t>
      </w:r>
    </w:p>
    <w:p>
      <w:pPr>
        <w:rPr>
          <w:rFonts w:hint="eastAsia" w:eastAsia="宋体"/>
          <w:lang w:eastAsia="zh-CN"/>
        </w:rPr>
      </w:pPr>
      <w:r>
        <w:rPr>
          <w:rFonts w:hint="eastAsia" w:eastAsia="宋体"/>
          <w:lang w:eastAsia="zh-CN"/>
        </w:rPr>
        <w:drawing>
          <wp:inline distT="0" distB="0" distL="114300" distR="114300">
            <wp:extent cx="5274310" cy="3955415"/>
            <wp:effectExtent l="0" t="0" r="2540" b="6985"/>
            <wp:docPr id="4" name="图片 4" descr="微信图片_2022071815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718150059"/>
                    <pic:cNvPicPr>
                      <a:picLocks noChangeAspect="1"/>
                    </pic:cNvPicPr>
                  </pic:nvPicPr>
                  <pic:blipFill>
                    <a:blip r:embed="rId5"/>
                    <a:stretch>
                      <a:fillRect/>
                    </a:stretch>
                  </pic:blipFill>
                  <pic:spPr>
                    <a:xfrm rot="10800000">
                      <a:off x="0" y="0"/>
                      <a:ext cx="5274310" cy="3955415"/>
                    </a:xfrm>
                    <a:prstGeom prst="rect">
                      <a:avLst/>
                    </a:prstGeom>
                  </pic:spPr>
                </pic:pic>
              </a:graphicData>
            </a:graphic>
          </wp:inline>
        </w:drawing>
      </w:r>
      <w:r>
        <w:rPr>
          <w:rFonts w:hint="eastAsia" w:eastAsia="宋体"/>
          <w:lang w:eastAsia="zh-CN"/>
        </w:rPr>
        <w:drawing>
          <wp:inline distT="0" distB="0" distL="114300" distR="114300">
            <wp:extent cx="5274310" cy="3955415"/>
            <wp:effectExtent l="0" t="0" r="2540" b="6985"/>
            <wp:docPr id="3" name="图片 3" descr="微信图片_2022071815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718150113"/>
                    <pic:cNvPicPr>
                      <a:picLocks noChangeAspect="1"/>
                    </pic:cNvPicPr>
                  </pic:nvPicPr>
                  <pic:blipFill>
                    <a:blip r:embed="rId6"/>
                    <a:stretch>
                      <a:fillRect/>
                    </a:stretch>
                  </pic:blipFill>
                  <pic:spPr>
                    <a:xfrm rot="10800000">
                      <a:off x="0" y="0"/>
                      <a:ext cx="5274310" cy="3955415"/>
                    </a:xfrm>
                    <a:prstGeom prst="rect">
                      <a:avLst/>
                    </a:prstGeom>
                  </pic:spPr>
                </pic:pic>
              </a:graphicData>
            </a:graphic>
          </wp:inline>
        </w:drawing>
      </w:r>
      <w:r>
        <w:rPr>
          <w:rFonts w:hint="eastAsia" w:eastAsia="宋体"/>
          <w:lang w:eastAsia="zh-CN"/>
        </w:rPr>
        <w:drawing>
          <wp:inline distT="0" distB="0" distL="114300" distR="114300">
            <wp:extent cx="5274310" cy="3955415"/>
            <wp:effectExtent l="0" t="0" r="2540" b="6985"/>
            <wp:docPr id="2" name="图片 2" descr="微信图片_2022071815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718150120"/>
                    <pic:cNvPicPr>
                      <a:picLocks noChangeAspect="1"/>
                    </pic:cNvPicPr>
                  </pic:nvPicPr>
                  <pic:blipFill>
                    <a:blip r:embed="rId7"/>
                    <a:stretch>
                      <a:fillRect/>
                    </a:stretch>
                  </pic:blipFill>
                  <pic:spPr>
                    <a:xfrm rot="10800000">
                      <a:off x="0" y="0"/>
                      <a:ext cx="5274310" cy="3955415"/>
                    </a:xfrm>
                    <a:prstGeom prst="rect">
                      <a:avLst/>
                    </a:prstGeom>
                  </pic:spPr>
                </pic:pic>
              </a:graphicData>
            </a:graphic>
          </wp:inline>
        </w:drawing>
      </w:r>
      <w:r>
        <w:rPr>
          <w:rFonts w:hint="eastAsia" w:eastAsia="宋体"/>
          <w:lang w:eastAsia="zh-CN"/>
        </w:rPr>
        <w:drawing>
          <wp:inline distT="0" distB="0" distL="114300" distR="114300">
            <wp:extent cx="5269230" cy="3952240"/>
            <wp:effectExtent l="0" t="0" r="7620" b="10160"/>
            <wp:docPr id="1" name="图片 1" descr="微信图片_2022071815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718150126"/>
                    <pic:cNvPicPr>
                      <a:picLocks noChangeAspect="1"/>
                    </pic:cNvPicPr>
                  </pic:nvPicPr>
                  <pic:blipFill>
                    <a:blip r:embed="rId8"/>
                    <a:stretch>
                      <a:fillRect/>
                    </a:stretch>
                  </pic:blipFill>
                  <pic:spPr>
                    <a:xfrm>
                      <a:off x="0" y="0"/>
                      <a:ext cx="5269230" cy="3952240"/>
                    </a:xfrm>
                    <a:prstGeom prst="rect">
                      <a:avLst/>
                    </a:prstGeom>
                  </pic:spPr>
                </pic:pic>
              </a:graphicData>
            </a:graphic>
          </wp:inline>
        </w:drawing>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5"/>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4"/>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6"/>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ZDU2NjMxZDJhYzllZmM4ZDkzMGNjYmIxNGNlOTMifQ=="/>
  </w:docVars>
  <w:rsids>
    <w:rsidRoot w:val="576D6B5F"/>
    <w:rsid w:val="0394658D"/>
    <w:rsid w:val="09F354C3"/>
    <w:rsid w:val="146879A4"/>
    <w:rsid w:val="22DC2717"/>
    <w:rsid w:val="25C02AB4"/>
    <w:rsid w:val="2B63086B"/>
    <w:rsid w:val="576D6B5F"/>
    <w:rsid w:val="5FD85B6C"/>
    <w:rsid w:val="65BE7CC7"/>
    <w:rsid w:val="7D11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4">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5">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6">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2022-07-18T02:44:00Z</dcterms:created>
  <dc:creator>温温</dc:creator>
  <cp:lastModifiedBy>温温</cp:lastModifiedBy>
  <dcterms:modified xsi:type="dcterms:W3CDTF">2022-07-18T07:04:05Z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FEEAF3422BFA4574BC95F29651DBD190</vt:lpwstr>
  </property>
</Properties>
</file>