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 w:line="540" w:lineRule="atLeast"/>
        <w:ind w:right="0" w:rightChars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bookmarkStart w:id="0" w:name="diqizhang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eastAsia="zh-CN"/>
        </w:rPr>
        <w:t>时间：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2022.6.30</w:t>
      </w:r>
    </w:p>
    <w:p>
      <w:pPr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地点：河畔花园社区</w:t>
      </w:r>
    </w:p>
    <w:p>
      <w:pPr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主讲人：陈静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 w:line="540" w:lineRule="atLeast"/>
        <w:ind w:right="0" w:righ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eastAsia="zh-CN"/>
        </w:rPr>
        <w:t>学习内容：《</w:t>
      </w:r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eastAsia="zh-CN"/>
        </w:rPr>
        <w:t>国防动员法》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　总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　为了加强国防建设，完善国防动员制度，保障国防动员工作的顺利进行，维护国家的主权、统一、领土完整和安全，根据宪法，制定本法。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第二条　国防动员的准备、实施以及相关活动，适用本法。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第三条　国家加强国防动员建设，建立健全与国防安全需要相适应、与经济社会发展相协调、与突发事件应急机制相衔接的国防动员体系，增强国防动员能力。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第四条　国防动员坚持平战结合、军民结合、寓军于民的方针，遵循统一领导、全民参与、长期准备、重点建设、统筹兼顾、有序高效的原则。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第五条　公民和组织在和平时期应当依法完成国防动员准备工作;国家决定实施国防动员后，应当完成规定的国防动员任务。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第六条　国家保障国防动员所需经费。国防动员经费按照事权划分的原则，分别列入中央和地方财政预算。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第七条　国家对在国防动员工作中作出突出贡献的公民和组织，给予表彰和奖励。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F0F7EF"/>
    <w:multiLevelType w:val="singleLevel"/>
    <w:tmpl w:val="8CF0F7EF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A851FBFC"/>
    <w:multiLevelType w:val="singleLevel"/>
    <w:tmpl w:val="A851FBFC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326359A7"/>
    <w:multiLevelType w:val="singleLevel"/>
    <w:tmpl w:val="326359A7"/>
    <w:lvl w:ilvl="0" w:tentative="0">
      <w:start w:val="1"/>
      <w:numFmt w:val="decimal"/>
      <w:pStyle w:val="5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NWI5YTcyZmIzMzc5MGFlNzZiZjA4MTA5MGY4YTIifQ=="/>
  </w:docVars>
  <w:rsids>
    <w:rsidRoot w:val="3F88641E"/>
    <w:rsid w:val="09F354C3"/>
    <w:rsid w:val="0FB87AA7"/>
    <w:rsid w:val="118370FB"/>
    <w:rsid w:val="146879A4"/>
    <w:rsid w:val="1FBC2AD1"/>
    <w:rsid w:val="22DC2717"/>
    <w:rsid w:val="25C02AB4"/>
    <w:rsid w:val="2B63086B"/>
    <w:rsid w:val="366E5123"/>
    <w:rsid w:val="3F88641E"/>
    <w:rsid w:val="5FD85B6C"/>
    <w:rsid w:val="63805F1A"/>
    <w:rsid w:val="65BE7CC7"/>
    <w:rsid w:val="75DB5009"/>
    <w:rsid w:val="764E3E29"/>
    <w:rsid w:val="788B039C"/>
    <w:rsid w:val="789C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beforeAutospacing="0" w:after="100" w:afterLines="100" w:afterAutospacing="0" w:line="576" w:lineRule="auto"/>
      <w:ind w:firstLine="0" w:firstLineChars="0"/>
      <w:jc w:val="center"/>
      <w:outlineLvl w:val="0"/>
    </w:pPr>
    <w:rPr>
      <w:rFonts w:eastAsia="宋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="260" w:beforeLines="0" w:beforeAutospacing="0" w:after="260" w:afterLines="0" w:afterAutospacing="0" w:line="413" w:lineRule="auto"/>
      <w:outlineLvl w:val="2"/>
    </w:pPr>
    <w:rPr>
      <w:rFonts w:eastAsia="楷体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spacing w:before="280" w:beforeLines="0" w:beforeAutospacing="0" w:after="290" w:afterLines="0" w:afterAutospacing="0" w:line="240" w:lineRule="auto"/>
      <w:ind w:left="0" w:firstLine="883" w:firstLineChars="200"/>
      <w:outlineLvl w:val="3"/>
    </w:pPr>
    <w:rPr>
      <w:b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7306</Words>
  <Characters>7317</Characters>
  <Lines>0</Lines>
  <Paragraphs>0</Paragraphs>
  <TotalTime>1</TotalTime>
  <ScaleCrop>false</ScaleCrop>
  <LinksUpToDate>false</LinksUpToDate>
  <CharactersWithSpaces>7406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2022-05-25T02:19:00Z</dcterms:created>
  <dc:creator>温温</dc:creator>
  <cp:lastModifiedBy>弦外思念透窗花</cp:lastModifiedBy>
  <dcterms:modified xsi:type="dcterms:W3CDTF">2022-07-06T03:29:20Z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2B872E39CDBB43EF846718D06C834773</vt:lpwstr>
  </property>
</Properties>
</file>