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eastAsia" w:ascii="宋体" w:hAnsi="宋体"/>
          <w:b/>
          <w:sz w:val="44"/>
          <w:szCs w:val="44"/>
          <w:lang w:val="en-US" w:eastAsia="zh-CN"/>
        </w:rPr>
      </w:pPr>
      <w:r>
        <w:rPr>
          <w:rFonts w:hint="eastAsia" w:ascii="宋体" w:hAnsi="宋体"/>
          <w:b/>
          <w:sz w:val="44"/>
          <w:szCs w:val="44"/>
        </w:rPr>
        <w:t>通辽</w:t>
      </w:r>
      <w:r>
        <w:rPr>
          <w:rFonts w:hint="eastAsia" w:ascii="宋体" w:hAnsi="宋体"/>
          <w:b/>
          <w:sz w:val="44"/>
          <w:szCs w:val="44"/>
          <w:lang w:eastAsia="zh-CN"/>
        </w:rPr>
        <w:t>经济技术开发区区域经济合作</w:t>
      </w:r>
      <w:r>
        <w:rPr>
          <w:rFonts w:hint="eastAsia" w:ascii="宋体" w:hAnsi="宋体"/>
          <w:b/>
          <w:sz w:val="44"/>
          <w:szCs w:val="44"/>
        </w:rPr>
        <w:t>局</w:t>
      </w:r>
      <w:r>
        <w:rPr>
          <w:rFonts w:hint="eastAsia" w:ascii="宋体" w:hAnsi="宋体"/>
          <w:b/>
          <w:sz w:val="44"/>
          <w:szCs w:val="44"/>
          <w:lang w:eastAsia="zh-CN"/>
        </w:rPr>
        <w:t>（部门）</w:t>
      </w:r>
      <w:r>
        <w:rPr>
          <w:rFonts w:hint="eastAsia" w:ascii="宋体" w:hAnsi="宋体"/>
          <w:b/>
          <w:sz w:val="44"/>
          <w:szCs w:val="44"/>
          <w:lang w:val="en-US" w:eastAsia="zh-CN"/>
        </w:rPr>
        <w:t xml:space="preserve"> </w:t>
      </w:r>
    </w:p>
    <w:p>
      <w:pPr>
        <w:spacing w:line="336" w:lineRule="auto"/>
        <w:jc w:val="center"/>
        <w:rPr>
          <w:rFonts w:ascii="方正小标宋简体" w:eastAsia="方正小标宋简体"/>
          <w:sz w:val="32"/>
          <w:szCs w:val="32"/>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hint="eastAsia"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2</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14</w:t>
      </w:r>
      <w:bookmarkStart w:id="1" w:name="_GoBack"/>
      <w:bookmarkEnd w:id="1"/>
      <w:r>
        <w:rPr>
          <w:rFonts w:hint="eastAsia" w:ascii="楷体_GB2312" w:eastAsia="楷体_GB2312"/>
          <w:sz w:val="32"/>
          <w:szCs w:val="32"/>
        </w:rPr>
        <w:t>日</w:t>
      </w:r>
    </w:p>
    <w:p>
      <w:pPr>
        <w:spacing w:line="336" w:lineRule="auto"/>
        <w:ind w:firstLine="3040" w:firstLineChars="950"/>
        <w:rPr>
          <w:rFonts w:hint="eastAsia"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60" w:lineRule="exact"/>
        <w:ind w:left="20" w:leftChars="9" w:firstLine="617" w:firstLineChars="193"/>
        <w:rPr>
          <w:rFonts w:hint="eastAsia" w:ascii="楷体_GB2312" w:eastAsia="楷体_GB2312"/>
          <w:sz w:val="32"/>
          <w:szCs w:val="32"/>
        </w:rPr>
      </w:pPr>
      <w:r>
        <w:rPr>
          <w:rFonts w:hint="eastAsia" w:eastAsia="仿宋_GB2312"/>
          <w:sz w:val="32"/>
          <w:szCs w:val="32"/>
          <w:lang w:val="en-US" w:eastAsia="zh-CN"/>
        </w:rPr>
        <w:t>通辽经济技术开发区区域经济合作局（以下简称“区域局”）的前身为</w:t>
      </w:r>
      <w:r>
        <w:rPr>
          <w:rFonts w:hint="eastAsia" w:eastAsia="仿宋_GB2312"/>
          <w:sz w:val="32"/>
          <w:szCs w:val="32"/>
        </w:rPr>
        <w:t>通辽</w:t>
      </w:r>
      <w:r>
        <w:rPr>
          <w:rFonts w:hint="eastAsia" w:eastAsia="仿宋_GB2312"/>
          <w:sz w:val="32"/>
          <w:szCs w:val="32"/>
          <w:lang w:eastAsia="zh-CN"/>
        </w:rPr>
        <w:t>经济技术开发区</w:t>
      </w:r>
      <w:r>
        <w:rPr>
          <w:rFonts w:hint="eastAsia" w:eastAsia="仿宋_GB2312"/>
          <w:sz w:val="32"/>
          <w:szCs w:val="32"/>
          <w:lang w:val="en-US" w:eastAsia="zh-CN"/>
        </w:rPr>
        <w:t>对外开放协作局，于2020年3月份更名设立。主要负责开发区对外招商工作。</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eastAsia="仿宋_GB2312"/>
          <w:sz w:val="32"/>
          <w:szCs w:val="32"/>
        </w:rPr>
      </w:pPr>
      <w:r>
        <w:rPr>
          <w:rFonts w:hint="eastAsia" w:eastAsia="仿宋_GB2312"/>
          <w:sz w:val="32"/>
          <w:szCs w:val="32"/>
          <w:lang w:eastAsia="zh-CN"/>
        </w:rPr>
        <w:t>一是</w:t>
      </w:r>
      <w:r>
        <w:rPr>
          <w:rFonts w:eastAsia="仿宋_GB2312"/>
          <w:sz w:val="32"/>
          <w:szCs w:val="32"/>
        </w:rPr>
        <w:t>贯彻落实国家、自治区</w:t>
      </w:r>
      <w:r>
        <w:rPr>
          <w:rFonts w:hint="eastAsia" w:eastAsia="仿宋_GB2312"/>
          <w:sz w:val="32"/>
          <w:szCs w:val="32"/>
          <w:lang w:eastAsia="zh-CN"/>
        </w:rPr>
        <w:t>、通辽市</w:t>
      </w:r>
      <w:r>
        <w:rPr>
          <w:rFonts w:eastAsia="仿宋_GB2312"/>
          <w:sz w:val="32"/>
          <w:szCs w:val="32"/>
        </w:rPr>
        <w:t>关于</w:t>
      </w:r>
      <w:r>
        <w:rPr>
          <w:rFonts w:hint="eastAsia" w:eastAsia="仿宋_GB2312"/>
          <w:sz w:val="32"/>
          <w:szCs w:val="32"/>
          <w:lang w:val="en-US" w:eastAsia="zh-CN"/>
        </w:rPr>
        <w:t>招商</w:t>
      </w:r>
      <w:r>
        <w:rPr>
          <w:rFonts w:eastAsia="仿宋_GB2312"/>
          <w:sz w:val="32"/>
          <w:szCs w:val="32"/>
        </w:rPr>
        <w:t>的法律法规和有关政策、规划；</w:t>
      </w:r>
    </w:p>
    <w:p>
      <w:pPr>
        <w:snapToGrid w:val="0"/>
        <w:spacing w:line="560" w:lineRule="exact"/>
        <w:ind w:firstLine="640" w:firstLineChars="200"/>
        <w:rPr>
          <w:rFonts w:eastAsia="仿宋_GB2312"/>
          <w:sz w:val="32"/>
          <w:szCs w:val="32"/>
        </w:rPr>
      </w:pPr>
      <w:r>
        <w:rPr>
          <w:rFonts w:hint="eastAsia" w:eastAsia="仿宋_GB2312"/>
          <w:sz w:val="32"/>
          <w:szCs w:val="32"/>
          <w:lang w:eastAsia="zh-CN"/>
        </w:rPr>
        <w:t>二是</w:t>
      </w:r>
      <w:r>
        <w:rPr>
          <w:rFonts w:eastAsia="仿宋_GB2312"/>
          <w:sz w:val="32"/>
          <w:szCs w:val="32"/>
        </w:rPr>
        <w:t>研究拟订</w:t>
      </w:r>
      <w:r>
        <w:rPr>
          <w:rFonts w:hint="eastAsia" w:eastAsia="仿宋_GB2312"/>
          <w:sz w:val="32"/>
          <w:szCs w:val="32"/>
          <w:lang w:val="en-US" w:eastAsia="zh-CN"/>
        </w:rPr>
        <w:t>开发区招商相关的</w:t>
      </w:r>
      <w:r>
        <w:rPr>
          <w:rFonts w:eastAsia="仿宋_GB2312"/>
          <w:sz w:val="32"/>
          <w:szCs w:val="32"/>
        </w:rPr>
        <w:t>地方性法规规章草案；</w:t>
      </w:r>
    </w:p>
    <w:p>
      <w:pPr>
        <w:snapToGrid w:val="0"/>
        <w:spacing w:line="560" w:lineRule="exact"/>
        <w:ind w:firstLine="640" w:firstLineChars="200"/>
        <w:rPr>
          <w:rFonts w:hint="eastAsia" w:eastAsia="仿宋_GB2312"/>
          <w:sz w:val="32"/>
          <w:szCs w:val="32"/>
        </w:rPr>
      </w:pPr>
      <w:r>
        <w:rPr>
          <w:rFonts w:hint="eastAsia" w:eastAsia="仿宋_GB2312"/>
          <w:sz w:val="32"/>
          <w:szCs w:val="32"/>
          <w:lang w:eastAsia="zh-CN"/>
        </w:rPr>
        <w:t>三是</w:t>
      </w:r>
      <w:r>
        <w:rPr>
          <w:rFonts w:eastAsia="仿宋_GB2312"/>
          <w:sz w:val="32"/>
          <w:szCs w:val="32"/>
        </w:rPr>
        <w:t>参与拟订</w:t>
      </w:r>
      <w:r>
        <w:rPr>
          <w:rFonts w:hint="eastAsia" w:eastAsia="仿宋_GB2312"/>
          <w:sz w:val="32"/>
          <w:szCs w:val="32"/>
          <w:lang w:val="en-US" w:eastAsia="zh-CN"/>
        </w:rPr>
        <w:t>开发区经济</w:t>
      </w:r>
      <w:r>
        <w:rPr>
          <w:rFonts w:eastAsia="仿宋_GB2312"/>
          <w:sz w:val="32"/>
          <w:szCs w:val="32"/>
        </w:rPr>
        <w:t>发展战略和规划，</w:t>
      </w:r>
      <w:r>
        <w:rPr>
          <w:rFonts w:hint="eastAsia" w:eastAsia="仿宋_GB2312"/>
          <w:sz w:val="32"/>
          <w:szCs w:val="32"/>
          <w:lang w:val="en-US" w:eastAsia="zh-CN"/>
        </w:rPr>
        <w:t>负责开发区对外的招商工作</w:t>
      </w:r>
      <w:r>
        <w:rPr>
          <w:rFonts w:eastAsia="仿宋_GB2312"/>
          <w:sz w:val="32"/>
          <w:szCs w:val="32"/>
        </w:rPr>
        <w:t>。</w:t>
      </w:r>
    </w:p>
    <w:p>
      <w:pPr>
        <w:numPr>
          <w:ilvl w:val="0"/>
          <w:numId w:val="1"/>
        </w:numPr>
        <w:snapToGrid w:val="0"/>
        <w:spacing w:line="500" w:lineRule="exact"/>
        <w:ind w:firstLine="640"/>
        <w:rPr>
          <w:rFonts w:hint="eastAsia" w:ascii="黑体" w:hAnsi="黑体" w:eastAsia="黑体"/>
          <w:color w:val="000000"/>
          <w:sz w:val="32"/>
          <w:szCs w:val="32"/>
        </w:rPr>
      </w:pPr>
      <w:r>
        <w:rPr>
          <w:rFonts w:hint="eastAsia" w:ascii="黑体" w:hAnsi="黑体" w:eastAsia="黑体"/>
          <w:color w:val="000000"/>
          <w:sz w:val="32"/>
          <w:szCs w:val="32"/>
        </w:rPr>
        <w:t>机构设置及预算单位构成情况</w:t>
      </w:r>
    </w:p>
    <w:p>
      <w:pPr>
        <w:numPr>
          <w:ilvl w:val="0"/>
          <w:numId w:val="0"/>
        </w:numPr>
        <w:snapToGrid w:val="0"/>
        <w:spacing w:line="500" w:lineRule="exact"/>
        <w:rPr>
          <w:rFonts w:hint="eastAsia" w:eastAsia="仿宋_GB2312"/>
          <w:sz w:val="32"/>
          <w:szCs w:val="32"/>
          <w:lang w:val="en-US" w:eastAsia="zh-CN"/>
        </w:rPr>
      </w:pPr>
      <w:r>
        <w:rPr>
          <w:rFonts w:hint="eastAsia" w:ascii="黑体" w:hAnsi="黑体" w:eastAsia="黑体"/>
          <w:color w:val="000000"/>
          <w:sz w:val="32"/>
          <w:szCs w:val="32"/>
          <w:lang w:val="en-US" w:eastAsia="zh-CN"/>
        </w:rPr>
        <w:t xml:space="preserve">    </w:t>
      </w:r>
      <w:r>
        <w:rPr>
          <w:rFonts w:hint="eastAsia" w:eastAsia="仿宋_GB2312"/>
          <w:sz w:val="32"/>
          <w:szCs w:val="32"/>
        </w:rPr>
        <w:t>从预算单位构成看，</w:t>
      </w:r>
      <w:r>
        <w:rPr>
          <w:rFonts w:hint="eastAsia" w:eastAsia="仿宋_GB2312"/>
          <w:sz w:val="32"/>
          <w:szCs w:val="32"/>
          <w:lang w:val="en-US" w:eastAsia="zh-CN"/>
        </w:rPr>
        <w:t>单位</w:t>
      </w:r>
      <w:r>
        <w:rPr>
          <w:rFonts w:hint="eastAsia" w:eastAsia="仿宋_GB2312"/>
          <w:sz w:val="32"/>
          <w:szCs w:val="32"/>
        </w:rPr>
        <w:t>预算包括：通辽</w:t>
      </w:r>
      <w:r>
        <w:rPr>
          <w:rFonts w:hint="eastAsia" w:eastAsia="仿宋_GB2312"/>
          <w:sz w:val="32"/>
          <w:szCs w:val="32"/>
          <w:lang w:eastAsia="zh-CN"/>
        </w:rPr>
        <w:t>经济技术开发区</w:t>
      </w:r>
      <w:r>
        <w:rPr>
          <w:rFonts w:hint="eastAsia" w:eastAsia="仿宋_GB2312"/>
          <w:sz w:val="32"/>
          <w:szCs w:val="32"/>
          <w:lang w:val="en-US" w:eastAsia="zh-CN"/>
        </w:rPr>
        <w:t>区域经济合作</w:t>
      </w:r>
      <w:r>
        <w:rPr>
          <w:rFonts w:hint="eastAsia" w:eastAsia="仿宋_GB2312"/>
          <w:sz w:val="32"/>
          <w:szCs w:val="32"/>
        </w:rPr>
        <w:t>局</w:t>
      </w:r>
      <w:r>
        <w:rPr>
          <w:rFonts w:hint="eastAsia" w:eastAsia="仿宋_GB2312"/>
          <w:sz w:val="32"/>
          <w:szCs w:val="32"/>
          <w:lang w:eastAsia="zh-CN"/>
        </w:rPr>
        <w:t>（本级）</w:t>
      </w:r>
      <w:r>
        <w:rPr>
          <w:rFonts w:hint="eastAsia" w:eastAsia="仿宋_GB2312"/>
          <w:sz w:val="32"/>
          <w:szCs w:val="32"/>
        </w:rPr>
        <w:t>单位预算</w:t>
      </w:r>
      <w:r>
        <w:rPr>
          <w:rFonts w:hint="eastAsia" w:eastAsia="仿宋_GB2312"/>
          <w:sz w:val="32"/>
          <w:szCs w:val="32"/>
          <w:lang w:eastAsia="zh-CN"/>
        </w:rPr>
        <w:t>和通辽经济技术开发区对外开发协作服务中心（二级事业单位）</w:t>
      </w:r>
      <w:r>
        <w:rPr>
          <w:rFonts w:hint="eastAsia" w:eastAsia="仿宋_GB2312"/>
          <w:sz w:val="32"/>
          <w:szCs w:val="32"/>
        </w:rPr>
        <w:t>单位预算</w:t>
      </w:r>
      <w:r>
        <w:rPr>
          <w:rFonts w:hint="eastAsia" w:eastAsia="仿宋_GB2312"/>
          <w:sz w:val="32"/>
          <w:szCs w:val="32"/>
          <w:lang w:eastAsia="zh-CN"/>
        </w:rPr>
        <w:t>。</w:t>
      </w:r>
    </w:p>
    <w:p>
      <w:pPr>
        <w:numPr>
          <w:ilvl w:val="0"/>
          <w:numId w:val="0"/>
        </w:numPr>
        <w:snapToGrid w:val="0"/>
        <w:spacing w:line="500" w:lineRule="exact"/>
        <w:ind w:firstLine="640" w:firstLineChars="200"/>
        <w:rPr>
          <w:rFonts w:ascii="楷体_GB2312" w:hAnsi="黑体" w:eastAsia="楷体_GB2312"/>
          <w:sz w:val="32"/>
          <w:szCs w:val="32"/>
        </w:rPr>
      </w:pPr>
      <w:r>
        <w:rPr>
          <w:rFonts w:hint="eastAsia" w:eastAsia="仿宋_GB2312"/>
          <w:color w:val="0000FF"/>
          <w:sz w:val="32"/>
          <w:szCs w:val="32"/>
          <w:lang w:val="en-US" w:eastAsia="zh-CN"/>
        </w:rPr>
        <w:t xml:space="preserve"> </w:t>
      </w:r>
      <w:r>
        <w:rPr>
          <w:rFonts w:hint="eastAsia" w:ascii="楷体_GB2312" w:eastAsia="楷体_GB2312"/>
          <w:sz w:val="32"/>
          <w:szCs w:val="32"/>
          <w:lang w:val="en-US" w:eastAsia="zh-CN"/>
        </w:rPr>
        <w:t>（一）区域局</w:t>
      </w:r>
      <w:r>
        <w:rPr>
          <w:rFonts w:hint="eastAsia" w:ascii="楷体_GB2312" w:eastAsia="楷体_GB2312"/>
          <w:sz w:val="32"/>
          <w:szCs w:val="32"/>
          <w:lang w:eastAsia="zh-CN"/>
        </w:rPr>
        <w:t>（部门）单位</w:t>
      </w:r>
      <w:r>
        <w:rPr>
          <w:rFonts w:hint="eastAsia" w:ascii="楷体_GB2312" w:eastAsia="楷体_GB2312"/>
          <w:sz w:val="32"/>
          <w:szCs w:val="32"/>
        </w:rPr>
        <w:t>机构及人员基本情况</w:t>
      </w:r>
      <w:r>
        <w:rPr>
          <w:rFonts w:hint="eastAsia" w:eastAsia="仿宋_GB2312"/>
          <w:sz w:val="32"/>
          <w:szCs w:val="32"/>
        </w:rPr>
        <w:t>：</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独立预算单位共有</w:t>
      </w:r>
      <w:r>
        <w:rPr>
          <w:rFonts w:hint="eastAsia" w:ascii="仿宋_GB2312" w:eastAsia="仿宋_GB2312"/>
          <w:sz w:val="32"/>
          <w:szCs w:val="32"/>
          <w:lang w:val="en-US" w:eastAsia="zh-CN"/>
        </w:rPr>
        <w:t>2</w:t>
      </w:r>
      <w:r>
        <w:rPr>
          <w:rFonts w:hint="eastAsia" w:ascii="仿宋_GB2312" w:eastAsia="仿宋_GB2312"/>
          <w:sz w:val="32"/>
          <w:szCs w:val="32"/>
        </w:rPr>
        <w:t>家，其中：财政拨款的行政单位</w:t>
      </w:r>
      <w:r>
        <w:rPr>
          <w:rFonts w:hint="eastAsia" w:ascii="仿宋_GB2312" w:eastAsia="仿宋_GB2312"/>
          <w:sz w:val="32"/>
          <w:szCs w:val="32"/>
          <w:lang w:val="en-US" w:eastAsia="zh-CN"/>
        </w:rPr>
        <w:t>1</w:t>
      </w:r>
      <w:r>
        <w:rPr>
          <w:rFonts w:hint="eastAsia" w:ascii="仿宋_GB2312" w:eastAsia="仿宋_GB2312"/>
          <w:sz w:val="32"/>
          <w:szCs w:val="32"/>
        </w:rPr>
        <w:t>家，参照公务员法管理的事业单位为</w:t>
      </w:r>
      <w:r>
        <w:rPr>
          <w:rFonts w:hint="eastAsia" w:ascii="仿宋_GB2312" w:eastAsia="仿宋_GB2312"/>
          <w:sz w:val="32"/>
          <w:szCs w:val="32"/>
          <w:lang w:val="en-US" w:eastAsia="zh-CN"/>
        </w:rPr>
        <w:t>0</w:t>
      </w:r>
      <w:r>
        <w:rPr>
          <w:rFonts w:hint="eastAsia" w:ascii="仿宋_GB2312" w:eastAsia="仿宋_GB2312"/>
          <w:sz w:val="32"/>
          <w:szCs w:val="32"/>
        </w:rPr>
        <w:t>家，公益一类事业单位为</w:t>
      </w:r>
      <w:r>
        <w:rPr>
          <w:rFonts w:hint="eastAsia" w:ascii="仿宋_GB2312" w:eastAsia="仿宋_GB2312"/>
          <w:sz w:val="32"/>
          <w:szCs w:val="32"/>
          <w:lang w:val="en-US" w:eastAsia="zh-CN"/>
        </w:rPr>
        <w:t>1</w:t>
      </w:r>
      <w:r>
        <w:rPr>
          <w:rFonts w:hint="eastAsia" w:ascii="仿宋_GB2312" w:eastAsia="仿宋_GB2312"/>
          <w:sz w:val="32"/>
          <w:szCs w:val="32"/>
        </w:rPr>
        <w:t>家，公益二类事业单位</w:t>
      </w:r>
      <w:r>
        <w:rPr>
          <w:rFonts w:hint="eastAsia" w:ascii="仿宋_GB2312" w:eastAsia="仿宋_GB2312"/>
          <w:sz w:val="32"/>
          <w:szCs w:val="32"/>
          <w:lang w:val="en-US" w:eastAsia="zh-CN"/>
        </w:rPr>
        <w:t>0</w:t>
      </w:r>
      <w:r>
        <w:rPr>
          <w:rFonts w:hint="eastAsia" w:ascii="仿宋_GB2312" w:eastAsia="仿宋_GB2312"/>
          <w:sz w:val="32"/>
          <w:szCs w:val="32"/>
        </w:rPr>
        <w:t>家。</w:t>
      </w:r>
    </w:p>
    <w:p>
      <w:pPr>
        <w:snapToGrid w:val="0"/>
        <w:spacing w:line="500" w:lineRule="exact"/>
        <w:ind w:firstLine="640"/>
        <w:rPr>
          <w:rFonts w:hint="eastAsia" w:ascii="仿宋_GB2312" w:eastAsia="仿宋_GB2312"/>
          <w:sz w:val="32"/>
          <w:szCs w:val="32"/>
          <w:lang w:val="en-US" w:eastAsia="zh-CN"/>
        </w:rPr>
      </w:pPr>
      <w:r>
        <w:rPr>
          <w:rFonts w:hint="eastAsia" w:ascii="仿宋_GB2312" w:eastAsia="仿宋_GB2312"/>
          <w:sz w:val="32"/>
          <w:szCs w:val="32"/>
          <w:lang w:eastAsia="zh-CN"/>
        </w:rPr>
        <w:t>其中：局（本级）</w:t>
      </w:r>
      <w:r>
        <w:rPr>
          <w:rFonts w:hint="eastAsia" w:ascii="仿宋_GB2312" w:eastAsia="仿宋_GB2312"/>
          <w:sz w:val="32"/>
          <w:szCs w:val="32"/>
        </w:rPr>
        <w:t>人员基本情况，编制、实有、离退休等。</w:t>
      </w:r>
      <w:r>
        <w:rPr>
          <w:rFonts w:hint="eastAsia" w:ascii="仿宋_GB2312" w:eastAsia="仿宋_GB2312"/>
          <w:sz w:val="32"/>
          <w:szCs w:val="32"/>
          <w:lang w:val="en-US" w:eastAsia="zh-CN"/>
        </w:rPr>
        <w:t>区域局</w:t>
      </w:r>
      <w:r>
        <w:rPr>
          <w:rFonts w:hint="eastAsia" w:ascii="仿宋_GB2312" w:eastAsia="仿宋_GB2312"/>
          <w:sz w:val="32"/>
          <w:szCs w:val="32"/>
          <w:lang w:eastAsia="zh-CN"/>
        </w:rPr>
        <w:t>（局本级）</w:t>
      </w:r>
      <w:r>
        <w:rPr>
          <w:rFonts w:hint="eastAsia" w:ascii="仿宋_GB2312" w:eastAsia="仿宋_GB2312"/>
          <w:sz w:val="32"/>
          <w:szCs w:val="32"/>
          <w:lang w:val="en-US" w:eastAsia="zh-CN"/>
        </w:rPr>
        <w:t>为独立核算单位，单位编制3人，现实有3人，2018年12月，退休1人。</w:t>
      </w:r>
    </w:p>
    <w:p>
      <w:pPr>
        <w:snapToGrid w:val="0"/>
        <w:spacing w:line="500" w:lineRule="exact"/>
        <w:ind w:firstLine="640"/>
        <w:rPr>
          <w:rFonts w:hint="eastAsia" w:ascii="仿宋_GB2312" w:eastAsia="仿宋_GB2312"/>
          <w:sz w:val="32"/>
          <w:szCs w:val="32"/>
          <w:lang w:val="en-US" w:eastAsia="zh-CN"/>
        </w:rPr>
      </w:pPr>
      <w:r>
        <w:rPr>
          <w:rFonts w:hint="eastAsia" w:ascii="仿宋_GB2312" w:eastAsia="仿宋_GB2312"/>
          <w:sz w:val="32"/>
          <w:szCs w:val="32"/>
          <w:lang w:eastAsia="zh-CN"/>
        </w:rPr>
        <w:t>所属二级事业单位（对外开发协作服务中心）</w:t>
      </w:r>
      <w:r>
        <w:rPr>
          <w:rFonts w:hint="eastAsia" w:ascii="仿宋_GB2312" w:eastAsia="仿宋_GB2312"/>
          <w:sz w:val="32"/>
          <w:szCs w:val="32"/>
        </w:rPr>
        <w:t>人员基本情况，编制、实有、离退休等。</w:t>
      </w:r>
      <w:r>
        <w:rPr>
          <w:rFonts w:hint="eastAsia" w:eastAsia="仿宋_GB2312"/>
          <w:sz w:val="32"/>
          <w:szCs w:val="32"/>
          <w:lang w:val="en-US" w:eastAsia="zh-CN"/>
        </w:rPr>
        <w:t>中心为独立核算单位，于2019年6月份设立，</w:t>
      </w:r>
      <w:r>
        <w:rPr>
          <w:rFonts w:hint="eastAsia" w:ascii="仿宋_GB2312" w:eastAsia="仿宋_GB2312"/>
          <w:sz w:val="32"/>
          <w:szCs w:val="32"/>
          <w:lang w:val="en-US" w:eastAsia="zh-CN"/>
        </w:rPr>
        <w:t>事业单位事业编制14人，现实有9人，2021年10月，退休1人。</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区域局</w:t>
      </w:r>
      <w:r>
        <w:rPr>
          <w:rFonts w:hint="eastAsia" w:ascii="楷体_GB2312" w:eastAsia="楷体_GB2312"/>
          <w:sz w:val="32"/>
          <w:szCs w:val="32"/>
          <w:lang w:eastAsia="zh-CN"/>
        </w:rPr>
        <w:t>（部门）</w:t>
      </w:r>
      <w:r>
        <w:rPr>
          <w:rFonts w:hint="eastAsia" w:ascii="楷体_GB2312" w:eastAsia="楷体_GB2312"/>
          <w:sz w:val="32"/>
          <w:szCs w:val="32"/>
        </w:rPr>
        <w:t>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2022</w:t>
      </w:r>
      <w:r>
        <w:rPr>
          <w:rFonts w:hint="eastAsia" w:ascii="仿宋_GB2312" w:eastAsia="仿宋_GB2312"/>
          <w:sz w:val="32"/>
          <w:szCs w:val="32"/>
        </w:rPr>
        <w:t>年部门预算编制范围的</w:t>
      </w:r>
      <w:r>
        <w:rPr>
          <w:rFonts w:hint="eastAsia" w:ascii="仿宋_GB2312" w:eastAsia="仿宋_GB2312"/>
          <w:sz w:val="32"/>
          <w:szCs w:val="32"/>
          <w:lang w:eastAsia="zh-CN"/>
        </w:rPr>
        <w:t>局（本级）</w:t>
      </w:r>
      <w:r>
        <w:rPr>
          <w:rFonts w:hint="eastAsia" w:ascii="仿宋_GB2312" w:eastAsia="仿宋_GB2312"/>
          <w:sz w:val="32"/>
          <w:szCs w:val="32"/>
        </w:rPr>
        <w:t xml:space="preserve">预算单位情况： </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4"/>
        <w:tblW w:w="8309" w:type="dxa"/>
        <w:jc w:val="center"/>
        <w:tblLayout w:type="fixed"/>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eastAsia="仿宋_GB2312"/>
                <w:bCs/>
                <w:color w:val="000000"/>
                <w:sz w:val="32"/>
                <w:szCs w:val="32"/>
                <w:lang w:val="en-US" w:eastAsia="zh-CN"/>
              </w:rPr>
            </w:pPr>
            <w:r>
              <w:rPr>
                <w:rFonts w:hint="eastAsia" w:ascii="仿宋_GB2312" w:eastAsia="仿宋_GB2312"/>
                <w:bCs/>
                <w:color w:val="000000"/>
                <w:sz w:val="32"/>
                <w:szCs w:val="32"/>
                <w:lang w:eastAsia="zh-CN"/>
              </w:rPr>
              <w:t>通辽经济技术开发区区域经济合作局</w:t>
            </w:r>
            <w:r>
              <w:rPr>
                <w:rFonts w:hint="eastAsia" w:ascii="仿宋_GB2312" w:eastAsia="仿宋_GB2312"/>
                <w:bCs/>
                <w:color w:val="000000"/>
                <w:sz w:val="32"/>
                <w:szCs w:val="32"/>
                <w:lang w:val="en-US" w:eastAsia="zh-CN"/>
              </w:rPr>
              <w:t>(部门)</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通辽经济技术开发区区域经济合作局（局本级）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行政单位</w:t>
            </w:r>
          </w:p>
        </w:tc>
      </w:tr>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通辽经济技术开发区对外开放协作服务中心</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公益一类事业单位</w:t>
            </w:r>
          </w:p>
        </w:tc>
      </w:tr>
    </w:tbl>
    <w:p>
      <w:pPr>
        <w:spacing w:line="500" w:lineRule="exact"/>
        <w:jc w:val="center"/>
        <w:rPr>
          <w:rFonts w:hint="eastAsia" w:ascii="楷体_GB2312" w:eastAsia="楷体_GB2312"/>
          <w:b/>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2</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1490.15</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年预算增加</w:t>
      </w:r>
      <w:r>
        <w:rPr>
          <w:rFonts w:hint="eastAsia" w:ascii="仿宋_GB2312" w:eastAsia="仿宋_GB2312"/>
          <w:sz w:val="32"/>
          <w:szCs w:val="32"/>
          <w:lang w:val="en-US" w:eastAsia="zh-CN"/>
        </w:rPr>
        <w:t>1081.71</w:t>
      </w:r>
      <w:r>
        <w:rPr>
          <w:rFonts w:hint="eastAsia" w:ascii="仿宋_GB2312" w:eastAsia="仿宋_GB2312"/>
          <w:sz w:val="32"/>
          <w:szCs w:val="32"/>
        </w:rPr>
        <w:t>万元，增长</w:t>
      </w:r>
      <w:r>
        <w:rPr>
          <w:rFonts w:hint="eastAsia" w:ascii="仿宋_GB2312" w:eastAsia="仿宋_GB2312"/>
          <w:sz w:val="32"/>
          <w:szCs w:val="32"/>
          <w:lang w:val="en-US" w:eastAsia="zh-CN"/>
        </w:rPr>
        <w:t>264.84</w:t>
      </w:r>
      <w:r>
        <w:rPr>
          <w:rFonts w:hint="eastAsia" w:ascii="仿宋_GB2312" w:eastAsia="仿宋_GB2312"/>
          <w:sz w:val="32"/>
          <w:szCs w:val="32"/>
        </w:rPr>
        <w:t>%，增加主要是由于</w:t>
      </w:r>
      <w:r>
        <w:rPr>
          <w:rFonts w:hint="eastAsia" w:ascii="仿宋_GB2312" w:eastAsia="仿宋_GB2312"/>
          <w:sz w:val="32"/>
          <w:szCs w:val="32"/>
          <w:lang w:val="en-US" w:eastAsia="zh-CN"/>
        </w:rPr>
        <w:t>2022年为全市招商年，开发区进行全民招商，故招商经费大幅提升</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1490.15</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年预算增加</w:t>
      </w:r>
      <w:r>
        <w:rPr>
          <w:rFonts w:hint="eastAsia" w:ascii="仿宋_GB2312" w:eastAsia="仿宋_GB2312"/>
          <w:sz w:val="32"/>
          <w:szCs w:val="32"/>
          <w:lang w:val="en-US" w:eastAsia="zh-CN"/>
        </w:rPr>
        <w:t>1081.71</w:t>
      </w:r>
      <w:r>
        <w:rPr>
          <w:rFonts w:hint="eastAsia" w:ascii="仿宋_GB2312" w:eastAsia="仿宋_GB2312"/>
          <w:sz w:val="32"/>
          <w:szCs w:val="32"/>
        </w:rPr>
        <w:t>万元，增长</w:t>
      </w:r>
      <w:r>
        <w:rPr>
          <w:rFonts w:hint="eastAsia" w:ascii="仿宋_GB2312" w:eastAsia="仿宋_GB2312"/>
          <w:sz w:val="32"/>
          <w:szCs w:val="32"/>
          <w:lang w:val="en-US" w:eastAsia="zh-CN"/>
        </w:rPr>
        <w:t>264.84</w:t>
      </w:r>
      <w:r>
        <w:rPr>
          <w:rFonts w:hint="eastAsia" w:ascii="仿宋_GB2312" w:eastAsia="仿宋_GB2312"/>
          <w:sz w:val="32"/>
          <w:szCs w:val="32"/>
        </w:rPr>
        <w:t>%，增加主要是由于</w:t>
      </w:r>
      <w:r>
        <w:rPr>
          <w:rFonts w:hint="eastAsia" w:ascii="仿宋_GB2312" w:eastAsia="仿宋_GB2312"/>
          <w:sz w:val="32"/>
          <w:szCs w:val="32"/>
          <w:lang w:val="en-US" w:eastAsia="zh-CN"/>
        </w:rPr>
        <w:t>2022年为全市招商年，开发区进行全民招商，故招商经费大幅提升。</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1490.15</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1475.52</w:t>
      </w:r>
      <w:r>
        <w:rPr>
          <w:rFonts w:hint="eastAsia" w:ascii="仿宋_GB2312" w:eastAsia="仿宋_GB2312"/>
          <w:sz w:val="32"/>
          <w:szCs w:val="32"/>
        </w:rPr>
        <w:t>万元，占比</w:t>
      </w:r>
      <w:r>
        <w:rPr>
          <w:rFonts w:hint="eastAsia" w:ascii="仿宋_GB2312" w:eastAsia="仿宋_GB2312"/>
          <w:sz w:val="32"/>
          <w:szCs w:val="32"/>
          <w:lang w:val="en-US" w:eastAsia="zh-CN"/>
        </w:rPr>
        <w:t>99.02</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%，用事业基金弥补的收支差额  </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；上年结余结转</w:t>
      </w:r>
      <w:r>
        <w:rPr>
          <w:rFonts w:hint="eastAsia" w:ascii="仿宋_GB2312" w:eastAsia="仿宋_GB2312"/>
          <w:sz w:val="32"/>
          <w:szCs w:val="32"/>
          <w:lang w:val="en-US" w:eastAsia="zh-CN"/>
        </w:rPr>
        <w:t>14.63万元，</w:t>
      </w:r>
      <w:r>
        <w:rPr>
          <w:rFonts w:hint="eastAsia" w:ascii="仿宋_GB2312" w:eastAsia="仿宋_GB2312"/>
          <w:sz w:val="32"/>
          <w:szCs w:val="32"/>
        </w:rPr>
        <w:t>占比</w:t>
      </w:r>
      <w:r>
        <w:rPr>
          <w:rFonts w:hint="eastAsia" w:ascii="仿宋_GB2312" w:eastAsia="仿宋_GB2312"/>
          <w:sz w:val="32"/>
          <w:szCs w:val="32"/>
          <w:lang w:val="en-US" w:eastAsia="zh-CN"/>
        </w:rPr>
        <w:t>0.98</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1490.15</w:t>
      </w:r>
      <w:r>
        <w:rPr>
          <w:rFonts w:hint="eastAsia" w:ascii="仿宋_GB2312" w:eastAsia="仿宋_GB2312"/>
          <w:sz w:val="32"/>
          <w:szCs w:val="32"/>
        </w:rPr>
        <w:t xml:space="preserve">万元，其中：基本支出  </w:t>
      </w:r>
      <w:r>
        <w:rPr>
          <w:rFonts w:hint="eastAsia" w:ascii="仿宋_GB2312" w:eastAsia="仿宋_GB2312"/>
          <w:sz w:val="32"/>
          <w:szCs w:val="32"/>
          <w:lang w:val="en-US" w:eastAsia="zh-CN"/>
        </w:rPr>
        <w:t>147.30</w:t>
      </w:r>
      <w:r>
        <w:rPr>
          <w:rFonts w:hint="eastAsia" w:ascii="仿宋_GB2312" w:eastAsia="仿宋_GB2312"/>
          <w:sz w:val="32"/>
          <w:szCs w:val="32"/>
        </w:rPr>
        <w:t>万元，占比</w:t>
      </w:r>
      <w:r>
        <w:rPr>
          <w:rFonts w:hint="eastAsia" w:ascii="仿宋_GB2312" w:eastAsia="仿宋_GB2312"/>
          <w:sz w:val="32"/>
          <w:szCs w:val="32"/>
          <w:lang w:val="en-US" w:eastAsia="zh-CN"/>
        </w:rPr>
        <w:t>9.88</w:t>
      </w:r>
      <w:r>
        <w:rPr>
          <w:rFonts w:hint="eastAsia" w:ascii="仿宋_GB2312" w:eastAsia="仿宋_GB2312"/>
          <w:sz w:val="32"/>
          <w:szCs w:val="32"/>
        </w:rPr>
        <w:t>%；项目支出</w:t>
      </w:r>
      <w:r>
        <w:rPr>
          <w:rFonts w:hint="eastAsia" w:ascii="仿宋_GB2312" w:eastAsia="仿宋_GB2312"/>
          <w:sz w:val="32"/>
          <w:szCs w:val="32"/>
          <w:lang w:val="en-US" w:eastAsia="zh-CN"/>
        </w:rPr>
        <w:t>1342.85</w:t>
      </w:r>
      <w:r>
        <w:rPr>
          <w:rFonts w:hint="eastAsia" w:ascii="仿宋_GB2312" w:eastAsia="仿宋_GB2312"/>
          <w:sz w:val="32"/>
          <w:szCs w:val="32"/>
        </w:rPr>
        <w:t>万元，占比</w:t>
      </w:r>
      <w:r>
        <w:rPr>
          <w:rFonts w:hint="eastAsia" w:ascii="仿宋_GB2312" w:eastAsia="仿宋_GB2312"/>
          <w:sz w:val="32"/>
          <w:szCs w:val="32"/>
          <w:lang w:val="en-US" w:eastAsia="zh-CN"/>
        </w:rPr>
        <w:t>90.12</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w:t>
      </w:r>
      <w:r>
        <w:rPr>
          <w:rFonts w:hint="eastAsia" w:ascii="仿宋_GB2312" w:eastAsia="仿宋_GB2312"/>
          <w:sz w:val="32"/>
          <w:szCs w:val="32"/>
          <w:lang w:eastAsia="zh-CN"/>
        </w:rPr>
        <w:t>“整个开发区招商的经费”和</w:t>
      </w:r>
      <w:r>
        <w:rPr>
          <w:rFonts w:hint="eastAsia" w:ascii="仿宋_GB2312" w:eastAsia="仿宋_GB2312"/>
          <w:sz w:val="32"/>
          <w:szCs w:val="32"/>
        </w:rPr>
        <w:t>“机构运转</w:t>
      </w:r>
      <w:r>
        <w:rPr>
          <w:rFonts w:hint="eastAsia" w:ascii="仿宋_GB2312" w:eastAsia="仿宋_GB2312"/>
          <w:sz w:val="32"/>
          <w:szCs w:val="32"/>
          <w:lang w:eastAsia="zh-CN"/>
        </w:rPr>
        <w:t>的人员工资、社会保险、公积金</w:t>
      </w:r>
      <w:r>
        <w:rPr>
          <w:rFonts w:hint="eastAsia" w:ascii="仿宋_GB2312" w:eastAsia="仿宋_GB2312"/>
          <w:sz w:val="32"/>
          <w:szCs w:val="32"/>
        </w:rPr>
        <w:t>”</w:t>
      </w:r>
      <w:r>
        <w:rPr>
          <w:rFonts w:hint="eastAsia" w:ascii="仿宋_GB2312" w:eastAsia="仿宋_GB2312"/>
          <w:sz w:val="32"/>
          <w:szCs w:val="32"/>
          <w:lang w:eastAsia="zh-CN"/>
        </w:rPr>
        <w:t>等人员经费</w:t>
      </w:r>
      <w:r>
        <w:rPr>
          <w:rFonts w:hint="eastAsia" w:ascii="仿宋_GB2312" w:eastAsia="仿宋_GB2312"/>
          <w:sz w:val="32"/>
          <w:szCs w:val="32"/>
        </w:rPr>
        <w:t>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1490.15</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1475.52</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14.63</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lang w:val="en-US" w:eastAsia="zh-CN"/>
        </w:rPr>
        <w:t>1451.27</w:t>
      </w:r>
      <w:r>
        <w:rPr>
          <w:rFonts w:hint="eastAsia" w:ascii="仿宋_GB2312" w:eastAsia="仿宋_GB2312"/>
          <w:sz w:val="32"/>
          <w:szCs w:val="32"/>
        </w:rPr>
        <w:t>万元，比上年预算数增加</w:t>
      </w:r>
      <w:r>
        <w:rPr>
          <w:rFonts w:hint="eastAsia" w:ascii="仿宋_GB2312" w:eastAsia="仿宋_GB2312"/>
          <w:sz w:val="32"/>
          <w:szCs w:val="32"/>
          <w:lang w:val="en-US" w:eastAsia="zh-CN"/>
        </w:rPr>
        <w:t>1085.47</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eastAsia="zh-CN"/>
        </w:rPr>
        <w:t>整个开发区全民招商的经费支出</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社会保障和就业类</w:t>
      </w:r>
      <w:r>
        <w:rPr>
          <w:rFonts w:hint="eastAsia" w:ascii="仿宋_GB2312" w:eastAsia="仿宋_GB2312"/>
          <w:b/>
          <w:sz w:val="32"/>
          <w:szCs w:val="32"/>
          <w:lang w:val="en-US" w:eastAsia="zh-CN"/>
        </w:rPr>
        <w:t>16.43</w:t>
      </w:r>
      <w:r>
        <w:rPr>
          <w:rFonts w:hint="eastAsia" w:ascii="仿宋_GB2312" w:eastAsia="仿宋_GB2312"/>
          <w:sz w:val="32"/>
          <w:szCs w:val="32"/>
        </w:rPr>
        <w:t xml:space="preserve">万元，比上年预算数增加  </w:t>
      </w:r>
      <w:r>
        <w:rPr>
          <w:rFonts w:hint="eastAsia" w:ascii="仿宋_GB2312" w:eastAsia="仿宋_GB2312"/>
          <w:sz w:val="32"/>
          <w:szCs w:val="32"/>
          <w:lang w:val="en-US" w:eastAsia="zh-CN"/>
        </w:rPr>
        <w:t>-6.97</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eastAsia="zh-CN"/>
        </w:rPr>
        <w:t>养老保险、职业年金、工伤保险等缴费</w:t>
      </w:r>
      <w:r>
        <w:rPr>
          <w:rFonts w:hint="eastAsia" w:ascii="仿宋_GB2312" w:eastAsia="仿宋_GB2312"/>
          <w:sz w:val="32"/>
          <w:szCs w:val="32"/>
        </w:rPr>
        <w:t>。</w:t>
      </w:r>
    </w:p>
    <w:p>
      <w:pPr>
        <w:adjustRightInd w:val="0"/>
        <w:snapToGrid w:val="0"/>
        <w:spacing w:line="500" w:lineRule="exact"/>
        <w:ind w:firstLine="643" w:firstLineChars="200"/>
        <w:rPr>
          <w:rFonts w:hint="eastAsia" w:ascii="仿宋_GB2312" w:eastAsia="仿宋_GB2312"/>
          <w:b/>
          <w:sz w:val="32"/>
          <w:szCs w:val="32"/>
          <w:lang w:val="en-US" w:eastAsia="zh-CN"/>
        </w:rPr>
      </w:pPr>
      <w:r>
        <w:rPr>
          <w:rFonts w:hint="eastAsia" w:ascii="仿宋_GB2312" w:eastAsia="仿宋_GB2312"/>
          <w:b/>
          <w:sz w:val="32"/>
          <w:szCs w:val="32"/>
        </w:rPr>
        <w:t>3、</w:t>
      </w:r>
      <w:r>
        <w:rPr>
          <w:rFonts w:hint="eastAsia" w:ascii="仿宋_GB2312" w:eastAsia="仿宋_GB2312"/>
          <w:b/>
          <w:sz w:val="32"/>
          <w:szCs w:val="32"/>
          <w:lang w:val="en-US" w:eastAsia="zh-CN"/>
        </w:rPr>
        <w:t>卫生健康支出10.84万元，</w:t>
      </w:r>
      <w:r>
        <w:rPr>
          <w:rFonts w:hint="eastAsia" w:ascii="仿宋_GB2312" w:eastAsia="仿宋_GB2312"/>
          <w:sz w:val="32"/>
          <w:szCs w:val="32"/>
        </w:rPr>
        <w:t>比上年预算数增加</w:t>
      </w:r>
      <w:r>
        <w:rPr>
          <w:rFonts w:hint="eastAsia" w:ascii="仿宋_GB2312" w:eastAsia="仿宋_GB2312"/>
          <w:sz w:val="32"/>
          <w:szCs w:val="32"/>
          <w:lang w:val="en-US" w:eastAsia="zh-CN"/>
        </w:rPr>
        <w:t>1.55</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eastAsia="zh-CN"/>
        </w:rPr>
        <w:t>医疗保险等缴费</w:t>
      </w:r>
      <w:r>
        <w:rPr>
          <w:rFonts w:hint="eastAsia" w:ascii="仿宋_GB2312" w:eastAsia="仿宋_GB2312"/>
          <w:sz w:val="32"/>
          <w:szCs w:val="32"/>
        </w:rPr>
        <w:t>。</w:t>
      </w:r>
    </w:p>
    <w:p>
      <w:pPr>
        <w:adjustRightInd w:val="0"/>
        <w:snapToGrid w:val="0"/>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4、住房保障支出11.60万元，</w:t>
      </w:r>
      <w:r>
        <w:rPr>
          <w:rFonts w:hint="eastAsia" w:ascii="仿宋_GB2312" w:eastAsia="仿宋_GB2312"/>
          <w:sz w:val="32"/>
          <w:szCs w:val="32"/>
        </w:rPr>
        <w:t>比上年预算数增加</w:t>
      </w:r>
      <w:r>
        <w:rPr>
          <w:rFonts w:hint="eastAsia" w:ascii="仿宋_GB2312" w:eastAsia="仿宋_GB2312"/>
          <w:sz w:val="32"/>
          <w:szCs w:val="32"/>
          <w:lang w:val="en-US" w:eastAsia="zh-CN"/>
        </w:rPr>
        <w:t>1.65</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eastAsia="zh-CN"/>
        </w:rPr>
        <w:t>公积金缴费</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政府性基金预算财政拨款0万元，比上年预算数增加0万元。</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我单位无政府性基金财政拨款预算</w:t>
      </w:r>
      <w:r>
        <w:rPr>
          <w:rFonts w:hint="eastAsia" w:ascii="仿宋_GB2312" w:eastAsia="仿宋_GB2312"/>
          <w:sz w:val="32"/>
          <w:szCs w:val="32"/>
          <w:lang w:eastAsia="zh-CN"/>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国有资本经营预算财政拨款0万元，比上年预算数增加0万元。</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我单位无</w:t>
      </w:r>
      <w:r>
        <w:rPr>
          <w:rFonts w:hint="eastAsia" w:ascii="仿宋_GB2312" w:eastAsia="仿宋_GB2312"/>
          <w:sz w:val="32"/>
          <w:szCs w:val="32"/>
          <w:lang w:val="en-US" w:eastAsia="zh-CN"/>
        </w:rPr>
        <w:t>国有资本经营</w:t>
      </w:r>
      <w:r>
        <w:rPr>
          <w:rFonts w:hint="eastAsia" w:ascii="仿宋_GB2312" w:eastAsia="仿宋_GB2312"/>
          <w:sz w:val="32"/>
          <w:szCs w:val="32"/>
        </w:rPr>
        <w:t>预算</w:t>
      </w:r>
      <w:r>
        <w:rPr>
          <w:rFonts w:hint="eastAsia" w:ascii="仿宋_GB2312" w:eastAsia="仿宋_GB2312"/>
          <w:sz w:val="32"/>
          <w:szCs w:val="32"/>
          <w:lang w:eastAsia="zh-CN"/>
        </w:rPr>
        <w:t>。</w:t>
      </w:r>
    </w:p>
    <w:p>
      <w:pPr>
        <w:adjustRightInd w:val="0"/>
        <w:snapToGrid w:val="0"/>
        <w:spacing w:line="500" w:lineRule="exact"/>
        <w:ind w:firstLine="640" w:firstLineChars="200"/>
        <w:rPr>
          <w:rFonts w:hint="eastAsia" w:ascii="仿宋_GB2312" w:eastAsia="仿宋_GB2312"/>
          <w:sz w:val="32"/>
          <w:szCs w:val="32"/>
          <w:lang w:val="en-US" w:eastAsia="zh-CN"/>
        </w:rPr>
      </w:pP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万元，本年预算比上年预算增加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11.94</w:t>
      </w:r>
      <w:r>
        <w:rPr>
          <w:rFonts w:hint="eastAsia" w:ascii="仿宋_GB2312" w:eastAsia="仿宋_GB2312"/>
          <w:color w:val="000000"/>
          <w:sz w:val="32"/>
          <w:szCs w:val="32"/>
        </w:rPr>
        <w:t>万元，比上年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0.03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r>
        <w:rPr>
          <w:rFonts w:hint="eastAsia" w:ascii="仿宋_GB2312" w:eastAsia="仿宋_GB2312"/>
          <w:b/>
          <w:bCs/>
          <w:color w:val="000000"/>
          <w:sz w:val="32"/>
          <w:szCs w:val="32"/>
          <w:lang w:val="en-US" w:eastAsia="zh-CN"/>
        </w:rPr>
        <w:t>说明：由于统计口径有误，2021年机关运行经费实际为11.97万元</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0.25</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2022年中心的公用经费与局本级剥离出来导致</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7.5</w:t>
      </w:r>
      <w:r>
        <w:rPr>
          <w:rFonts w:hint="eastAsia" w:ascii="仿宋_GB2312" w:eastAsia="仿宋_GB2312"/>
          <w:sz w:val="32"/>
          <w:szCs w:val="32"/>
        </w:rPr>
        <w:t>万元、</w:t>
      </w:r>
      <w:r>
        <w:rPr>
          <w:rFonts w:hint="eastAsia" w:ascii="仿宋_GB2312" w:eastAsia="仿宋_GB2312"/>
          <w:sz w:val="32"/>
          <w:szCs w:val="32"/>
          <w:lang w:eastAsia="zh-CN"/>
        </w:rPr>
        <w:t>印刷费</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eastAsia="zh-CN"/>
        </w:rPr>
        <w:t>、会议费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 xml:space="preserve"> 手续费0.7万元、</w:t>
      </w:r>
      <w:r>
        <w:rPr>
          <w:rFonts w:hint="eastAsia" w:ascii="仿宋_GB2312" w:eastAsia="仿宋_GB2312"/>
          <w:sz w:val="32"/>
          <w:szCs w:val="32"/>
        </w:rPr>
        <w:t>邮电费</w:t>
      </w:r>
      <w:r>
        <w:rPr>
          <w:rFonts w:hint="eastAsia" w:ascii="仿宋_GB2312" w:eastAsia="仿宋_GB2312"/>
          <w:sz w:val="32"/>
          <w:szCs w:val="32"/>
          <w:lang w:val="en-US" w:eastAsia="zh-CN"/>
        </w:rPr>
        <w:t>0.1</w:t>
      </w:r>
      <w:r>
        <w:rPr>
          <w:rFonts w:hint="eastAsia" w:ascii="仿宋_GB2312" w:eastAsia="仿宋_GB2312"/>
          <w:sz w:val="32"/>
          <w:szCs w:val="32"/>
        </w:rPr>
        <w:t>万元、</w:t>
      </w:r>
      <w:r>
        <w:rPr>
          <w:rFonts w:hint="eastAsia" w:ascii="仿宋_GB2312" w:eastAsia="仿宋_GB2312"/>
          <w:sz w:val="32"/>
          <w:szCs w:val="32"/>
          <w:lang w:eastAsia="zh-CN"/>
        </w:rPr>
        <w:t>水费</w:t>
      </w:r>
      <w:r>
        <w:rPr>
          <w:rFonts w:hint="eastAsia" w:ascii="仿宋_GB2312" w:eastAsia="仿宋_GB2312"/>
          <w:sz w:val="32"/>
          <w:szCs w:val="32"/>
          <w:lang w:val="en-US" w:eastAsia="zh-CN"/>
        </w:rPr>
        <w:t>0.3万元、</w:t>
      </w:r>
      <w:r>
        <w:rPr>
          <w:rFonts w:hint="eastAsia" w:ascii="仿宋_GB2312" w:eastAsia="仿宋_GB2312"/>
          <w:sz w:val="32"/>
          <w:szCs w:val="32"/>
        </w:rPr>
        <w:t>差旅费</w:t>
      </w:r>
      <w:r>
        <w:rPr>
          <w:rFonts w:hint="eastAsia" w:ascii="仿宋_GB2312" w:eastAsia="仿宋_GB2312"/>
          <w:sz w:val="32"/>
          <w:szCs w:val="32"/>
          <w:lang w:val="en-US" w:eastAsia="zh-CN"/>
        </w:rPr>
        <w:t>0</w:t>
      </w:r>
      <w:r>
        <w:rPr>
          <w:rFonts w:hint="eastAsia" w:ascii="仿宋_GB2312" w:eastAsia="仿宋_GB2312"/>
          <w:sz w:val="32"/>
          <w:szCs w:val="32"/>
        </w:rPr>
        <w:t>万元、培训费</w:t>
      </w:r>
      <w:r>
        <w:rPr>
          <w:rFonts w:hint="eastAsia" w:ascii="仿宋_GB2312" w:eastAsia="仿宋_GB2312"/>
          <w:sz w:val="32"/>
          <w:szCs w:val="32"/>
          <w:lang w:val="en-US" w:eastAsia="zh-CN"/>
        </w:rPr>
        <w:t>0</w:t>
      </w:r>
      <w:r>
        <w:rPr>
          <w:rFonts w:hint="eastAsia" w:ascii="仿宋_GB2312" w:eastAsia="仿宋_GB2312"/>
          <w:sz w:val="32"/>
          <w:szCs w:val="32"/>
        </w:rPr>
        <w:t>万元、工会经费</w:t>
      </w:r>
      <w:r>
        <w:rPr>
          <w:rFonts w:hint="eastAsia" w:ascii="仿宋_GB2312" w:eastAsia="仿宋_GB2312"/>
          <w:sz w:val="32"/>
          <w:szCs w:val="32"/>
          <w:lang w:val="en-US" w:eastAsia="zh-CN"/>
        </w:rPr>
        <w:t>0</w:t>
      </w:r>
      <w:r>
        <w:rPr>
          <w:rFonts w:hint="eastAsia" w:ascii="仿宋_GB2312" w:eastAsia="仿宋_GB2312"/>
          <w:sz w:val="32"/>
          <w:szCs w:val="32"/>
        </w:rPr>
        <w:t>万元、福利费</w:t>
      </w:r>
      <w:r>
        <w:rPr>
          <w:rFonts w:hint="eastAsia" w:ascii="仿宋_GB2312" w:eastAsia="仿宋_GB2312"/>
          <w:sz w:val="32"/>
          <w:szCs w:val="32"/>
          <w:lang w:val="en-US" w:eastAsia="zh-CN"/>
        </w:rPr>
        <w:t>0</w:t>
      </w:r>
      <w:r>
        <w:rPr>
          <w:rFonts w:hint="eastAsia" w:ascii="仿宋_GB2312" w:eastAsia="仿宋_GB2312"/>
          <w:sz w:val="32"/>
          <w:szCs w:val="32"/>
        </w:rPr>
        <w:t>万元、公务用车维护费</w:t>
      </w:r>
      <w:r>
        <w:rPr>
          <w:rFonts w:hint="eastAsia" w:ascii="仿宋_GB2312" w:eastAsia="仿宋_GB2312"/>
          <w:sz w:val="32"/>
          <w:szCs w:val="32"/>
          <w:lang w:val="en-US" w:eastAsia="zh-CN"/>
        </w:rPr>
        <w:t>0</w:t>
      </w:r>
      <w:r>
        <w:rPr>
          <w:rFonts w:hint="eastAsia" w:ascii="仿宋_GB2312" w:eastAsia="仿宋_GB2312"/>
          <w:sz w:val="32"/>
          <w:szCs w:val="32"/>
        </w:rPr>
        <w:t>万元、其他交通费</w:t>
      </w:r>
      <w:r>
        <w:rPr>
          <w:rFonts w:hint="eastAsia" w:ascii="仿宋_GB2312" w:eastAsia="仿宋_GB2312"/>
          <w:sz w:val="32"/>
          <w:szCs w:val="32"/>
          <w:lang w:val="en-US" w:eastAsia="zh-CN"/>
        </w:rPr>
        <w:t>2.34</w:t>
      </w:r>
      <w:r>
        <w:rPr>
          <w:rFonts w:hint="eastAsia" w:ascii="仿宋_GB2312" w:eastAsia="仿宋_GB2312"/>
          <w:sz w:val="32"/>
          <w:szCs w:val="32"/>
        </w:rPr>
        <w:t>万元、其他</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42.20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42.20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3</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3</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1328.23</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华玉龙</w:t>
      </w:r>
      <w:r>
        <w:rPr>
          <w:rFonts w:hint="eastAsia" w:ascii="仿宋_GB2312" w:hAnsi="黑体" w:eastAsia="仿宋_GB2312"/>
          <w:color w:val="000000"/>
          <w:sz w:val="32"/>
          <w:szCs w:val="32"/>
          <w:lang w:val="en-US" w:eastAsia="zh-CN"/>
        </w:rPr>
        <w:t xml:space="preserve">  </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0475—8832001</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10</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939D7"/>
    <w:multiLevelType w:val="singleLevel"/>
    <w:tmpl w:val="813939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3631E9"/>
    <w:rsid w:val="00410A55"/>
    <w:rsid w:val="005134D3"/>
    <w:rsid w:val="00513851"/>
    <w:rsid w:val="00671141"/>
    <w:rsid w:val="00970FAF"/>
    <w:rsid w:val="00C70F96"/>
    <w:rsid w:val="00DF5A4B"/>
    <w:rsid w:val="00E43AC6"/>
    <w:rsid w:val="00F51A1D"/>
    <w:rsid w:val="01934F34"/>
    <w:rsid w:val="024705B1"/>
    <w:rsid w:val="03377BD5"/>
    <w:rsid w:val="033C2BDC"/>
    <w:rsid w:val="037406B5"/>
    <w:rsid w:val="0B35500D"/>
    <w:rsid w:val="0C337532"/>
    <w:rsid w:val="0CC81D6C"/>
    <w:rsid w:val="0D8D3C0E"/>
    <w:rsid w:val="106D1840"/>
    <w:rsid w:val="14217F97"/>
    <w:rsid w:val="156E66B6"/>
    <w:rsid w:val="15AA64D5"/>
    <w:rsid w:val="15EA0F65"/>
    <w:rsid w:val="15EE5B9A"/>
    <w:rsid w:val="17173305"/>
    <w:rsid w:val="17740B2C"/>
    <w:rsid w:val="1838604D"/>
    <w:rsid w:val="19FE295D"/>
    <w:rsid w:val="1AB10DC5"/>
    <w:rsid w:val="1C8E40AF"/>
    <w:rsid w:val="1D7F4927"/>
    <w:rsid w:val="1F0164B5"/>
    <w:rsid w:val="21E84CDA"/>
    <w:rsid w:val="229673D6"/>
    <w:rsid w:val="22DF0CB7"/>
    <w:rsid w:val="22FA41E2"/>
    <w:rsid w:val="25163EC9"/>
    <w:rsid w:val="2838028C"/>
    <w:rsid w:val="288B7C33"/>
    <w:rsid w:val="29E502AE"/>
    <w:rsid w:val="2CFC1A2A"/>
    <w:rsid w:val="313E483A"/>
    <w:rsid w:val="32136817"/>
    <w:rsid w:val="38257862"/>
    <w:rsid w:val="391736F6"/>
    <w:rsid w:val="3CAE494D"/>
    <w:rsid w:val="3CDF6BEE"/>
    <w:rsid w:val="3CEB66B5"/>
    <w:rsid w:val="3DB43ED3"/>
    <w:rsid w:val="3E355E9B"/>
    <w:rsid w:val="3E616C30"/>
    <w:rsid w:val="3FCF1572"/>
    <w:rsid w:val="40BB514C"/>
    <w:rsid w:val="43F03BC6"/>
    <w:rsid w:val="46382024"/>
    <w:rsid w:val="47933231"/>
    <w:rsid w:val="481438CD"/>
    <w:rsid w:val="483E0BD5"/>
    <w:rsid w:val="48C4232B"/>
    <w:rsid w:val="4A534F93"/>
    <w:rsid w:val="4A887582"/>
    <w:rsid w:val="4B7E4D02"/>
    <w:rsid w:val="4CA81984"/>
    <w:rsid w:val="4FAA3510"/>
    <w:rsid w:val="50185BCE"/>
    <w:rsid w:val="514A5120"/>
    <w:rsid w:val="51D32E25"/>
    <w:rsid w:val="51F746E5"/>
    <w:rsid w:val="5206013F"/>
    <w:rsid w:val="523277B5"/>
    <w:rsid w:val="52945E33"/>
    <w:rsid w:val="53184849"/>
    <w:rsid w:val="55177690"/>
    <w:rsid w:val="55CD4AAA"/>
    <w:rsid w:val="59936D84"/>
    <w:rsid w:val="5D3F0E89"/>
    <w:rsid w:val="5DC626E7"/>
    <w:rsid w:val="5E8B6FD6"/>
    <w:rsid w:val="5F3A0B7B"/>
    <w:rsid w:val="60310DF3"/>
    <w:rsid w:val="626B5B34"/>
    <w:rsid w:val="62BD1DCB"/>
    <w:rsid w:val="64D34CF2"/>
    <w:rsid w:val="654E1EB6"/>
    <w:rsid w:val="65A179C8"/>
    <w:rsid w:val="65F07E2B"/>
    <w:rsid w:val="673A2B7A"/>
    <w:rsid w:val="67532862"/>
    <w:rsid w:val="67777636"/>
    <w:rsid w:val="689F0084"/>
    <w:rsid w:val="69125F69"/>
    <w:rsid w:val="69BC15C9"/>
    <w:rsid w:val="6A1426D7"/>
    <w:rsid w:val="6ACA15F9"/>
    <w:rsid w:val="70486EDD"/>
    <w:rsid w:val="70FA3073"/>
    <w:rsid w:val="744A3610"/>
    <w:rsid w:val="74CE4F6C"/>
    <w:rsid w:val="78234915"/>
    <w:rsid w:val="78593E2C"/>
    <w:rsid w:val="7CFD140C"/>
    <w:rsid w:val="7E1F3058"/>
    <w:rsid w:val="7EE6329A"/>
    <w:rsid w:val="7F205B9E"/>
    <w:rsid w:val="7F97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3905</Words>
  <Characters>4200</Characters>
  <Lines>29</Lines>
  <Paragraphs>8</Paragraphs>
  <TotalTime>2</TotalTime>
  <ScaleCrop>false</ScaleCrop>
  <LinksUpToDate>false</LinksUpToDate>
  <CharactersWithSpaces>4288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cp:lastPrinted>2022-03-21T00:58:00Z</cp:lastPrinted>
  <dcterms:modified xsi:type="dcterms:W3CDTF">2022-04-02T08:17:04Z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3DD75F60AB28412A9ADA5EB6469564C1</vt:lpwstr>
  </property>
</Properties>
</file>