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cs="Times New Roman" w:eastAsiaTheme="minorEastAsia"/>
          <w:sz w:val="32"/>
          <w:szCs w:val="32"/>
          <w:lang w:val="en-US" w:eastAsia="zh-CN"/>
        </w:rPr>
      </w:pPr>
      <w:r>
        <w:rPr>
          <w:rFonts w:hint="eastAsia" w:cs="Times New Roman"/>
          <w:sz w:val="32"/>
          <w:szCs w:val="32"/>
          <w:lang w:val="en-US" w:eastAsia="zh-CN"/>
        </w:rPr>
        <w:t xml:space="preserve"> </w:t>
      </w:r>
      <w:bookmarkStart w:id="1" w:name="_GoBack"/>
      <w:bookmarkEnd w:id="1"/>
    </w:p>
    <w:p>
      <w:pPr>
        <w:spacing w:line="336" w:lineRule="auto"/>
        <w:jc w:val="center"/>
        <w:rPr>
          <w:rFonts w:hint="eastAsia" w:ascii="仿宋_GB2312" w:hAnsi="宋体" w:eastAsia="仿宋_GB2312"/>
          <w:sz w:val="32"/>
          <w:szCs w:val="32"/>
          <w:lang w:eastAsia="zh-CN"/>
        </w:rPr>
      </w:pPr>
      <w:r>
        <w:rPr>
          <w:rFonts w:hint="eastAsia" w:eastAsia="仿宋_GB2312" w:cs="Times New Roman"/>
          <w:sz w:val="32"/>
          <w:szCs w:val="32"/>
          <w:lang w:val="en-US" w:eastAsia="zh-CN"/>
        </w:rPr>
        <w:t xml:space="preserve"> </w:t>
      </w: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hint="eastAsia" w:ascii="宋体" w:hAnsi="宋体"/>
          <w:b/>
          <w:sz w:val="44"/>
          <w:szCs w:val="44"/>
          <w:lang w:eastAsia="zh-CN"/>
        </w:rPr>
      </w:pPr>
      <w:r>
        <w:rPr>
          <w:rFonts w:hint="eastAsia" w:ascii="宋体" w:hAnsi="宋体"/>
          <w:b/>
          <w:sz w:val="44"/>
          <w:szCs w:val="44"/>
          <w:lang w:eastAsia="zh-CN"/>
        </w:rPr>
        <w:t>通辽市应急管理局开发区分局</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2</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2</w:t>
      </w:r>
      <w:r>
        <w:rPr>
          <w:rFonts w:hint="eastAsia" w:ascii="楷体_GB2312" w:eastAsia="楷体_GB2312"/>
          <w:sz w:val="32"/>
          <w:szCs w:val="32"/>
        </w:rPr>
        <w:t>年</w:t>
      </w:r>
      <w:r>
        <w:rPr>
          <w:rFonts w:hint="eastAsia" w:ascii="楷体_GB2312" w:eastAsia="楷体_GB2312"/>
          <w:sz w:val="32"/>
          <w:szCs w:val="32"/>
          <w:lang w:val="en-US" w:eastAsia="zh-CN"/>
        </w:rPr>
        <w:t>3</w:t>
      </w:r>
      <w:r>
        <w:rPr>
          <w:rFonts w:hint="eastAsia" w:ascii="楷体_GB2312" w:eastAsia="楷体_GB2312"/>
          <w:sz w:val="32"/>
          <w:szCs w:val="32"/>
        </w:rPr>
        <w:t>月</w:t>
      </w:r>
      <w:r>
        <w:rPr>
          <w:rFonts w:hint="eastAsia" w:ascii="楷体_GB2312" w:eastAsia="楷体_GB2312"/>
          <w:sz w:val="32"/>
          <w:szCs w:val="32"/>
          <w:lang w:val="en-US" w:eastAsia="zh-CN"/>
        </w:rPr>
        <w:t>14</w:t>
      </w:r>
      <w:r>
        <w:rPr>
          <w:rFonts w:hint="eastAsia" w:ascii="楷体_GB2312" w:eastAsia="楷体_GB2312"/>
          <w:sz w:val="32"/>
          <w:szCs w:val="32"/>
        </w:rPr>
        <w:t>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2</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2</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r>
        <w:rPr>
          <w:rFonts w:hint="eastAsia" w:ascii="楷体_GB2312" w:hAnsi="黑体" w:eastAsia="楷体_GB2312"/>
          <w:color w:val="000000"/>
          <w:sz w:val="32"/>
          <w:szCs w:val="32"/>
          <w:lang w:eastAsia="zh-CN"/>
        </w:rPr>
        <w:t>。</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ascii="楷体_GB2312" w:eastAsia="楷体_GB2312"/>
          <w:sz w:val="32"/>
          <w:szCs w:val="32"/>
        </w:rPr>
      </w:pPr>
      <w:r>
        <w:rPr>
          <w:rFonts w:hint="eastAsia" w:ascii="楷体_GB2312" w:eastAsia="楷体_GB2312"/>
          <w:sz w:val="32"/>
          <w:szCs w:val="32"/>
        </w:rPr>
        <w:t>（一）部门职能</w:t>
      </w:r>
    </w:p>
    <w:p>
      <w:pPr>
        <w:snapToGrid w:val="0"/>
        <w:spacing w:line="560" w:lineRule="exact"/>
        <w:ind w:firstLine="640"/>
        <w:rPr>
          <w:rFonts w:hint="eastAsia" w:ascii="楷体_GB2312" w:eastAsia="楷体_GB2312"/>
          <w:sz w:val="32"/>
          <w:szCs w:val="32"/>
        </w:rPr>
      </w:pPr>
      <w:r>
        <w:rPr>
          <w:rFonts w:hint="eastAsia" w:eastAsia="仿宋_GB2312"/>
          <w:sz w:val="32"/>
          <w:szCs w:val="32"/>
        </w:rPr>
        <w:t>开发区应急分局承担开发区安全生产监督管理、应急管理、民政救灾等职责。</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一、负责开发区应急管理工作，指导各地区各部门应对安全生产类、自然灾害类等突发事件和综合防灾减灾救灾工作。负责安全生产综合监督管理工作，负责有关工矿商贸行业安全生产监督管理工作。</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二、组织编制应急体系建设、安全生产和综合防灾减灾规划，提出制定和完善有关应急政策法规、规章制度的建议。</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三、指导开发区应急预案体系建设，贯彻落实国家、自治区、通辽市事故灾难和自然灾害分级应对制度，组织编制开发区总体应急预案和安全生产类、自然灾害类专项预案，综合协调应急预案衔接工作，组织开展相关预案演练，推动应急避难设施建设。</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四、按照统一部署，牵头建立开发区应急管理信息系统，推动信息传输渠道的规划和布局工作，建立监测预警和灾情报告制度，健全自然灾害信息资源获取和共享机制，依法发布灾情及应急救援情况。</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五、组织指导协调开发区安全生产类、自然灾害类等突发事件应急救援，承担开发区应对重大灾害指挥部工作，综合研判突发事件发展态势并提出应对建议，协助开发区党工委、管委会指定的负责同志组织重大灾害应急处置工作。</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六、按权限协调指挥开发区各类应急专业队伍，建立开发区应急协调联动机制，推进指挥平台对接。统筹指导开发区应急救援力量建设，按职责权限组织协调消防、森林和草原火灾扑救、抗洪抢险、地震和地质灾害救援、生产安全事故救援等专业应急救援力量建设，组织推动各地及社会应急救援力量建设。</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、承担开发区安全生产委员会的具体工作。承担开发区防汛抗旱、减灾、抗震救灾、森林草原防灭火等指挥部（委员会）及其办公室的职责。</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、完成开发区党工委、管委会交办的其他任务。</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rPr>
          <w:rFonts w:eastAsia="仿宋_GB2312"/>
          <w:sz w:val="32"/>
          <w:szCs w:val="32"/>
        </w:rPr>
      </w:pPr>
      <w:r>
        <w:rPr>
          <w:rFonts w:hint="eastAsia" w:eastAsia="仿宋_GB2312"/>
          <w:sz w:val="32"/>
          <w:szCs w:val="32"/>
        </w:rPr>
        <w:t>从预算单位构成看，通辽</w:t>
      </w:r>
      <w:r>
        <w:rPr>
          <w:rFonts w:hint="eastAsia" w:eastAsia="仿宋_GB2312"/>
          <w:sz w:val="32"/>
          <w:szCs w:val="32"/>
          <w:lang w:eastAsia="zh-CN"/>
        </w:rPr>
        <w:t>市应急管理局开发区分局</w:t>
      </w:r>
      <w:r>
        <w:rPr>
          <w:rFonts w:hint="eastAsia" w:eastAsia="仿宋_GB2312"/>
          <w:sz w:val="32"/>
          <w:szCs w:val="32"/>
        </w:rPr>
        <w:t>部门预算包括：局本级预算。</w:t>
      </w:r>
    </w:p>
    <w:p>
      <w:pPr>
        <w:snapToGrid w:val="0"/>
        <w:spacing w:line="500" w:lineRule="exact"/>
        <w:ind w:firstLine="640"/>
        <w:rPr>
          <w:rFonts w:ascii="楷体_GB2312" w:hAnsi="黑体" w:eastAsia="楷体_GB2312"/>
          <w:sz w:val="32"/>
          <w:szCs w:val="32"/>
        </w:rPr>
      </w:pPr>
      <w:r>
        <w:rPr>
          <w:rFonts w:hint="eastAsia" w:ascii="楷体_GB2312" w:eastAsia="楷体_GB2312"/>
          <w:sz w:val="32"/>
          <w:szCs w:val="32"/>
        </w:rPr>
        <w:t>（一）通辽市</w:t>
      </w:r>
      <w:r>
        <w:rPr>
          <w:rFonts w:hint="eastAsia" w:ascii="楷体_GB2312" w:eastAsia="楷体_GB2312"/>
          <w:sz w:val="32"/>
          <w:szCs w:val="32"/>
          <w:lang w:eastAsia="zh-CN"/>
        </w:rPr>
        <w:t>应急管理局开发区分</w:t>
      </w:r>
      <w:r>
        <w:rPr>
          <w:rFonts w:hint="eastAsia" w:ascii="楷体_GB2312" w:eastAsia="楷体_GB2312"/>
          <w:sz w:val="32"/>
          <w:szCs w:val="32"/>
        </w:rPr>
        <w:t>局单位机构及人员基本情况</w:t>
      </w:r>
    </w:p>
    <w:p>
      <w:pPr>
        <w:snapToGrid w:val="0"/>
        <w:spacing w:line="560" w:lineRule="exact"/>
        <w:ind w:firstLine="640"/>
        <w:rPr>
          <w:rFonts w:hint="eastAsia" w:ascii="仿宋_GB2312" w:hAnsi="黑体" w:eastAsia="仿宋_GB2312"/>
          <w:sz w:val="32"/>
          <w:szCs w:val="32"/>
        </w:rPr>
      </w:pPr>
      <w:r>
        <w:rPr>
          <w:rFonts w:hint="eastAsia" w:ascii="仿宋_GB2312" w:eastAsia="仿宋_GB2312"/>
          <w:sz w:val="32"/>
          <w:szCs w:val="32"/>
          <w:lang w:eastAsia="zh-CN"/>
        </w:rPr>
        <w:t>开发区应急分局为</w:t>
      </w:r>
      <w:r>
        <w:rPr>
          <w:rFonts w:hint="eastAsia" w:ascii="仿宋_GB2312" w:eastAsia="仿宋_GB2312"/>
          <w:sz w:val="32"/>
          <w:szCs w:val="32"/>
        </w:rPr>
        <w:t>独立预算</w:t>
      </w:r>
      <w:r>
        <w:rPr>
          <w:rFonts w:hint="eastAsia" w:ascii="仿宋_GB2312" w:eastAsia="仿宋_GB2312"/>
          <w:sz w:val="32"/>
          <w:szCs w:val="32"/>
          <w:lang w:eastAsia="zh-CN"/>
        </w:rPr>
        <w:t>、</w:t>
      </w:r>
      <w:r>
        <w:rPr>
          <w:rFonts w:hint="eastAsia" w:ascii="仿宋_GB2312" w:eastAsia="仿宋_GB2312"/>
          <w:sz w:val="32"/>
          <w:szCs w:val="32"/>
        </w:rPr>
        <w:t>财政拨款的行政单位</w:t>
      </w:r>
      <w:r>
        <w:rPr>
          <w:rFonts w:hint="eastAsia" w:ascii="仿宋_GB2312" w:eastAsia="仿宋_GB2312"/>
          <w:sz w:val="32"/>
          <w:szCs w:val="32"/>
          <w:lang w:eastAsia="zh-CN"/>
        </w:rPr>
        <w:t>。</w:t>
      </w:r>
      <w:r>
        <w:rPr>
          <w:rFonts w:hint="eastAsia" w:ascii="仿宋_GB2312" w:eastAsia="仿宋_GB2312"/>
          <w:sz w:val="32"/>
          <w:szCs w:val="32"/>
        </w:rPr>
        <w:t>人员基本情况</w:t>
      </w:r>
      <w:r>
        <w:rPr>
          <w:rFonts w:hint="eastAsia" w:ascii="仿宋_GB2312" w:eastAsia="仿宋_GB2312"/>
          <w:sz w:val="32"/>
          <w:szCs w:val="32"/>
          <w:lang w:eastAsia="zh-CN"/>
        </w:rPr>
        <w:t>：截止目前本单位实有</w:t>
      </w:r>
      <w:r>
        <w:rPr>
          <w:rFonts w:hint="eastAsia" w:ascii="仿宋_GB2312" w:eastAsia="仿宋_GB2312"/>
          <w:sz w:val="32"/>
          <w:szCs w:val="32"/>
          <w:lang w:val="en-US" w:eastAsia="zh-CN"/>
        </w:rPr>
        <w:t>18人，事业编制</w:t>
      </w:r>
      <w:r>
        <w:rPr>
          <w:rFonts w:hint="eastAsia" w:ascii="仿宋_GB2312" w:eastAsia="仿宋_GB2312"/>
          <w:sz w:val="32"/>
          <w:szCs w:val="32"/>
        </w:rPr>
        <w:t>编制</w:t>
      </w:r>
      <w:r>
        <w:rPr>
          <w:rFonts w:hint="eastAsia" w:ascii="仿宋_GB2312" w:eastAsia="仿宋_GB2312"/>
          <w:sz w:val="32"/>
          <w:szCs w:val="32"/>
          <w:lang w:val="en-US" w:eastAsia="zh-CN"/>
        </w:rPr>
        <w:t>8人</w:t>
      </w:r>
      <w:r>
        <w:rPr>
          <w:rFonts w:hint="eastAsia" w:ascii="仿宋_GB2312" w:eastAsia="仿宋_GB2312"/>
          <w:sz w:val="32"/>
          <w:szCs w:val="32"/>
        </w:rPr>
        <w:t>、</w:t>
      </w:r>
      <w:r>
        <w:rPr>
          <w:rFonts w:hint="eastAsia" w:ascii="仿宋_GB2312" w:eastAsia="仿宋_GB2312"/>
          <w:sz w:val="32"/>
          <w:szCs w:val="32"/>
          <w:lang w:eastAsia="zh-CN"/>
        </w:rPr>
        <w:t>招聘人员</w:t>
      </w:r>
      <w:r>
        <w:rPr>
          <w:rFonts w:hint="eastAsia" w:ascii="仿宋_GB2312" w:eastAsia="仿宋_GB2312"/>
          <w:sz w:val="32"/>
          <w:szCs w:val="32"/>
          <w:lang w:val="en-US" w:eastAsia="zh-CN"/>
        </w:rPr>
        <w:t>10人，无退休人员。</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（二）通辽</w:t>
      </w:r>
      <w:r>
        <w:rPr>
          <w:rFonts w:hint="eastAsia" w:ascii="楷体_GB2312" w:eastAsia="楷体_GB2312"/>
          <w:sz w:val="32"/>
          <w:szCs w:val="32"/>
          <w:lang w:eastAsia="zh-CN"/>
        </w:rPr>
        <w:t>市应急管理局开发区分局</w:t>
      </w:r>
      <w:r>
        <w:rPr>
          <w:rFonts w:hint="eastAsia" w:ascii="楷体_GB2312" w:eastAsia="楷体_GB2312"/>
          <w:sz w:val="32"/>
          <w:szCs w:val="32"/>
        </w:rPr>
        <w:t>局属单位设置及人员情况</w:t>
      </w:r>
    </w:p>
    <w:p>
      <w:pPr>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纳入202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年部门预算编制范围的二级预算单位情况：</w:t>
      </w:r>
      <w:r>
        <w:rPr>
          <w:rFonts w:hint="eastAsia" w:ascii="仿宋_GB2312" w:eastAsia="仿宋_GB2312"/>
          <w:sz w:val="32"/>
          <w:szCs w:val="32"/>
        </w:rPr>
        <w:t xml:space="preserve"> </w:t>
      </w: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tbl>
      <w:tblPr>
        <w:tblStyle w:val="4"/>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1278"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仿宋_GB2312" w:eastAsia="仿宋_GB2312"/>
                <w:bCs/>
                <w:color w:val="000000"/>
                <w:sz w:val="32"/>
                <w:szCs w:val="32"/>
                <w:lang w:eastAsia="zh-CN"/>
              </w:rPr>
            </w:pPr>
            <w:r>
              <w:rPr>
                <w:rFonts w:hint="eastAsia" w:ascii="仿宋_GB2312" w:eastAsia="仿宋_GB2312"/>
                <w:bCs/>
                <w:color w:val="000000"/>
                <w:sz w:val="32"/>
                <w:szCs w:val="32"/>
              </w:rPr>
              <w:t>通辽市</w:t>
            </w:r>
            <w:r>
              <w:rPr>
                <w:rFonts w:hint="eastAsia" w:ascii="仿宋_GB2312" w:eastAsia="仿宋_GB2312"/>
                <w:bCs/>
                <w:color w:val="000000"/>
                <w:sz w:val="32"/>
                <w:szCs w:val="32"/>
                <w:lang w:eastAsia="zh-CN"/>
              </w:rPr>
              <w:t>应急管理局开发区分局本级</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r>
        <w:tblPrEx>
          <w:tblCellMar>
            <w:top w:w="0" w:type="dxa"/>
            <w:left w:w="108" w:type="dxa"/>
            <w:bottom w:w="0" w:type="dxa"/>
            <w:right w:w="108" w:type="dxa"/>
          </w:tblCellMar>
        </w:tblPrEx>
        <w:trPr>
          <w:trHeight w:val="1489"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sz w:val="32"/>
                <w:szCs w:val="32"/>
                <w:lang w:eastAsia="zh-CN"/>
              </w:rPr>
            </w:pP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p>
        </w:tc>
      </w:tr>
    </w:tbl>
    <w:p>
      <w:pPr>
        <w:spacing w:line="500" w:lineRule="exact"/>
        <w:jc w:val="center"/>
        <w:rPr>
          <w:rFonts w:ascii="方正小标宋简体" w:eastAsia="方正小标宋简体"/>
          <w:sz w:val="36"/>
          <w:szCs w:val="36"/>
        </w:rPr>
      </w:pPr>
      <w:r>
        <w:rPr>
          <w:rFonts w:hint="eastAsia" w:ascii="仿宋_GB2312" w:eastAsia="仿宋_GB2312"/>
          <w:sz w:val="32"/>
          <w:szCs w:val="32"/>
          <w:lang w:eastAsia="zh-CN"/>
        </w:rPr>
        <w:t>开发区应急分局为独立预算单位，无下设机构。</w:t>
      </w:r>
    </w:p>
    <w:p>
      <w:pPr>
        <w:spacing w:line="500" w:lineRule="exact"/>
        <w:jc w:val="center"/>
        <w:rPr>
          <w:rFonts w:hint="eastAsia" w:ascii="楷体_GB2312" w:eastAsia="楷体_GB2312"/>
          <w:b/>
          <w:sz w:val="36"/>
          <w:szCs w:val="36"/>
        </w:rPr>
      </w:pPr>
    </w:p>
    <w:p>
      <w:pPr>
        <w:spacing w:line="500" w:lineRule="exact"/>
        <w:jc w:val="center"/>
        <w:rPr>
          <w:rFonts w:hint="eastAsia" w:ascii="楷体_GB2312" w:eastAsia="楷体_GB2312"/>
          <w:b/>
          <w:sz w:val="36"/>
          <w:szCs w:val="36"/>
        </w:rPr>
      </w:pPr>
    </w:p>
    <w:p>
      <w:pPr>
        <w:spacing w:line="500" w:lineRule="exact"/>
        <w:jc w:val="center"/>
        <w:rPr>
          <w:rFonts w:hint="eastAsia" w:ascii="楷体_GB2312" w:eastAsia="楷体_GB2312"/>
          <w:b/>
          <w:sz w:val="36"/>
          <w:szCs w:val="36"/>
        </w:rPr>
      </w:pPr>
    </w:p>
    <w:p>
      <w:pPr>
        <w:spacing w:line="500" w:lineRule="exact"/>
        <w:jc w:val="center"/>
        <w:rPr>
          <w:rFonts w:hint="eastAsia" w:ascii="楷体_GB2312" w:eastAsia="楷体_GB2312"/>
          <w:b/>
          <w:sz w:val="36"/>
          <w:szCs w:val="36"/>
        </w:rPr>
      </w:pPr>
    </w:p>
    <w:p>
      <w:pPr>
        <w:spacing w:line="500" w:lineRule="exact"/>
        <w:jc w:val="center"/>
        <w:rPr>
          <w:rFonts w:hint="eastAsia" w:ascii="楷体_GB2312" w:eastAsia="楷体_GB2312"/>
          <w:b/>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2</w:t>
      </w:r>
      <w:r>
        <w:rPr>
          <w:rFonts w:hint="eastAsia" w:ascii="楷体_GB2312" w:eastAsia="楷体_GB2312"/>
          <w:b/>
          <w:sz w:val="36"/>
          <w:szCs w:val="36"/>
          <w:lang w:val="en-US"/>
        </w:rPr>
        <w:t>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一、部门预算收支总体情况说明</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收入预算</w:t>
      </w:r>
      <w:r>
        <w:rPr>
          <w:rFonts w:hint="eastAsia" w:ascii="仿宋_GB2312" w:eastAsia="仿宋_GB2312"/>
          <w:sz w:val="32"/>
          <w:szCs w:val="32"/>
          <w:lang w:val="en-US" w:eastAsia="zh-CN"/>
        </w:rPr>
        <w:t>380.19</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1</w:t>
      </w:r>
      <w:r>
        <w:rPr>
          <w:rFonts w:hint="eastAsia" w:ascii="仿宋_GB2312" w:eastAsia="仿宋_GB2312"/>
          <w:sz w:val="32"/>
          <w:szCs w:val="32"/>
        </w:rPr>
        <w:t>年预算增加</w:t>
      </w:r>
      <w:r>
        <w:rPr>
          <w:rFonts w:hint="eastAsia" w:ascii="仿宋_GB2312" w:eastAsia="仿宋_GB2312"/>
          <w:sz w:val="32"/>
          <w:szCs w:val="32"/>
          <w:lang w:val="en-US" w:eastAsia="zh-CN"/>
        </w:rPr>
        <w:t>15.03</w:t>
      </w:r>
      <w:r>
        <w:rPr>
          <w:rFonts w:hint="eastAsia" w:ascii="仿宋_GB2312" w:eastAsia="仿宋_GB2312"/>
          <w:sz w:val="32"/>
          <w:szCs w:val="32"/>
        </w:rPr>
        <w:t xml:space="preserve"> 万元，增长</w:t>
      </w:r>
      <w:r>
        <w:rPr>
          <w:rFonts w:hint="eastAsia" w:ascii="仿宋_GB2312" w:eastAsia="仿宋_GB2312"/>
          <w:sz w:val="32"/>
          <w:szCs w:val="32"/>
          <w:lang w:val="en-US" w:eastAsia="zh-CN"/>
        </w:rPr>
        <w:t>4.12</w:t>
      </w:r>
      <w:r>
        <w:rPr>
          <w:rFonts w:hint="eastAsia" w:ascii="仿宋_GB2312" w:eastAsia="仿宋_GB2312"/>
          <w:sz w:val="32"/>
          <w:szCs w:val="32"/>
        </w:rPr>
        <w:t>%，增加主要是由于</w:t>
      </w:r>
      <w:r>
        <w:rPr>
          <w:rFonts w:hint="eastAsia" w:ascii="仿宋_GB2312" w:eastAsia="仿宋_GB2312"/>
          <w:sz w:val="32"/>
          <w:szCs w:val="32"/>
          <w:lang w:eastAsia="zh-CN"/>
        </w:rPr>
        <w:t>本年度业务工作增加，所需经费增加</w:t>
      </w:r>
      <w:r>
        <w:rPr>
          <w:rFonts w:hint="eastAsia" w:ascii="仿宋_GB2312" w:eastAsia="仿宋_GB2312"/>
          <w:sz w:val="32"/>
          <w:szCs w:val="32"/>
        </w:rPr>
        <w:t>。</w:t>
      </w:r>
    </w:p>
    <w:p>
      <w:pPr>
        <w:adjustRightInd w:val="0"/>
        <w:snapToGrid w:val="0"/>
        <w:spacing w:line="500" w:lineRule="exact"/>
        <w:ind w:firstLine="640"/>
        <w:rPr>
          <w:rFonts w:hint="eastAsia"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eastAsia="zh-CN"/>
        </w:rPr>
        <w:t>380.19</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1</w:t>
      </w:r>
      <w:r>
        <w:rPr>
          <w:rFonts w:hint="eastAsia" w:ascii="仿宋_GB2312" w:eastAsia="仿宋_GB2312"/>
          <w:sz w:val="32"/>
          <w:szCs w:val="32"/>
        </w:rPr>
        <w:t>年预算增加</w:t>
      </w:r>
      <w:r>
        <w:rPr>
          <w:rFonts w:hint="eastAsia" w:ascii="仿宋_GB2312" w:eastAsia="仿宋_GB2312"/>
          <w:sz w:val="32"/>
          <w:szCs w:val="32"/>
          <w:lang w:val="en-US" w:eastAsia="zh-CN"/>
        </w:rPr>
        <w:t>15.03</w:t>
      </w:r>
      <w:r>
        <w:rPr>
          <w:rFonts w:hint="eastAsia" w:ascii="仿宋_GB2312" w:eastAsia="仿宋_GB2312"/>
          <w:sz w:val="32"/>
          <w:szCs w:val="32"/>
        </w:rPr>
        <w:t>万元，增长</w:t>
      </w:r>
      <w:r>
        <w:rPr>
          <w:rFonts w:hint="eastAsia" w:ascii="仿宋_GB2312" w:eastAsia="仿宋_GB2312"/>
          <w:sz w:val="32"/>
          <w:szCs w:val="32"/>
          <w:lang w:val="en-US" w:eastAsia="zh-CN"/>
        </w:rPr>
        <w:t>4.12</w:t>
      </w:r>
      <w:r>
        <w:rPr>
          <w:rFonts w:hint="eastAsia" w:ascii="仿宋_GB2312" w:eastAsia="仿宋_GB2312"/>
          <w:sz w:val="32"/>
          <w:szCs w:val="32"/>
        </w:rPr>
        <w:t>%，增加主要是由于</w:t>
      </w:r>
      <w:r>
        <w:rPr>
          <w:rFonts w:hint="eastAsia" w:ascii="仿宋_GB2312" w:eastAsia="仿宋_GB2312"/>
          <w:sz w:val="32"/>
          <w:szCs w:val="32"/>
          <w:lang w:eastAsia="zh-CN"/>
        </w:rPr>
        <w:t>本年度业务工作增加，所需经费增加</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部门预算收入</w:t>
      </w:r>
      <w:r>
        <w:rPr>
          <w:rFonts w:hint="eastAsia" w:ascii="仿宋_GB2312" w:eastAsia="仿宋_GB2312"/>
          <w:sz w:val="32"/>
          <w:szCs w:val="32"/>
          <w:lang w:val="en-US" w:eastAsia="zh-CN"/>
        </w:rPr>
        <w:t>380.19</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224.2</w:t>
      </w:r>
      <w:r>
        <w:rPr>
          <w:rFonts w:hint="eastAsia" w:ascii="仿宋_GB2312" w:eastAsia="仿宋_GB2312"/>
          <w:sz w:val="32"/>
          <w:szCs w:val="32"/>
        </w:rPr>
        <w:t>万元，占比</w:t>
      </w:r>
      <w:r>
        <w:rPr>
          <w:rFonts w:hint="eastAsia" w:ascii="仿宋_GB2312" w:eastAsia="仿宋_GB2312"/>
          <w:sz w:val="32"/>
          <w:szCs w:val="32"/>
          <w:lang w:val="en-US" w:eastAsia="zh-CN"/>
        </w:rPr>
        <w:t>58.97</w:t>
      </w:r>
      <w:r>
        <w:rPr>
          <w:rFonts w:hint="eastAsia" w:ascii="仿宋_GB2312" w:eastAsia="仿宋_GB2312"/>
          <w:sz w:val="32"/>
          <w:szCs w:val="32"/>
        </w:rPr>
        <w:t>%；政府性基金预算拨款收入</w:t>
      </w:r>
      <w:r>
        <w:rPr>
          <w:rFonts w:hint="eastAsia" w:ascii="仿宋_GB2312" w:eastAsia="仿宋_GB2312"/>
          <w:sz w:val="32"/>
          <w:szCs w:val="32"/>
          <w:lang w:val="en-US" w:eastAsia="zh-CN"/>
        </w:rPr>
        <w:t>155.99</w:t>
      </w:r>
      <w:r>
        <w:rPr>
          <w:rFonts w:hint="eastAsia" w:ascii="仿宋_GB2312" w:eastAsia="仿宋_GB2312"/>
          <w:sz w:val="32"/>
          <w:szCs w:val="32"/>
        </w:rPr>
        <w:t>万元，占比</w:t>
      </w:r>
      <w:r>
        <w:rPr>
          <w:rFonts w:hint="eastAsia" w:ascii="仿宋_GB2312" w:eastAsia="仿宋_GB2312"/>
          <w:sz w:val="32"/>
          <w:szCs w:val="32"/>
          <w:lang w:val="en-US" w:eastAsia="zh-CN"/>
        </w:rPr>
        <w:t>41.03</w:t>
      </w:r>
      <w:r>
        <w:rPr>
          <w:rFonts w:hint="eastAsia" w:ascii="仿宋_GB2312" w:eastAsia="仿宋_GB2312"/>
          <w:sz w:val="32"/>
          <w:szCs w:val="32"/>
        </w:rPr>
        <w:t xml:space="preserve">%；事业收入 </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 xml:space="preserve">%；，其他收入 </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%；上年结转</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%，用事业基金弥补的收支差额</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（二）部门预算支出情况说明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部门预算支出</w:t>
      </w:r>
      <w:r>
        <w:rPr>
          <w:rFonts w:hint="eastAsia" w:ascii="仿宋_GB2312" w:eastAsia="仿宋_GB2312"/>
          <w:sz w:val="32"/>
          <w:szCs w:val="32"/>
          <w:lang w:val="en-US" w:eastAsia="zh-CN"/>
        </w:rPr>
        <w:t>380.19</w:t>
      </w:r>
      <w:r>
        <w:rPr>
          <w:rFonts w:hint="eastAsia" w:ascii="仿宋_GB2312" w:eastAsia="仿宋_GB2312"/>
          <w:sz w:val="32"/>
          <w:szCs w:val="32"/>
        </w:rPr>
        <w:t>万元，其中：基本支出</w:t>
      </w:r>
      <w:r>
        <w:rPr>
          <w:rFonts w:hint="eastAsia" w:ascii="仿宋_GB2312" w:eastAsia="仿宋_GB2312"/>
          <w:sz w:val="32"/>
          <w:szCs w:val="32"/>
          <w:lang w:val="en-US" w:eastAsia="zh-CN"/>
        </w:rPr>
        <w:t>3</w:t>
      </w:r>
      <w:r>
        <w:rPr>
          <w:rFonts w:hint="eastAsia" w:ascii="仿宋_GB2312" w:eastAsia="仿宋_GB2312"/>
          <w:sz w:val="32"/>
          <w:szCs w:val="32"/>
        </w:rPr>
        <w:t xml:space="preserve">万元，占比 </w:t>
      </w:r>
      <w:r>
        <w:rPr>
          <w:rFonts w:hint="eastAsia" w:ascii="仿宋_GB2312" w:eastAsia="仿宋_GB2312"/>
          <w:sz w:val="32"/>
          <w:szCs w:val="32"/>
          <w:lang w:val="en-US" w:eastAsia="zh-CN"/>
        </w:rPr>
        <w:t>0.79</w:t>
      </w:r>
      <w:r>
        <w:rPr>
          <w:rFonts w:hint="eastAsia" w:ascii="仿宋_GB2312" w:eastAsia="仿宋_GB2312"/>
          <w:sz w:val="32"/>
          <w:szCs w:val="32"/>
        </w:rPr>
        <w:t>%；项目支出</w:t>
      </w:r>
      <w:r>
        <w:rPr>
          <w:rFonts w:hint="eastAsia" w:ascii="仿宋_GB2312" w:eastAsia="仿宋_GB2312"/>
          <w:sz w:val="32"/>
          <w:szCs w:val="32"/>
          <w:lang w:val="en-US" w:eastAsia="zh-CN"/>
        </w:rPr>
        <w:t>377.19</w:t>
      </w:r>
      <w:r>
        <w:rPr>
          <w:rFonts w:hint="eastAsia" w:ascii="仿宋_GB2312" w:eastAsia="仿宋_GB2312"/>
          <w:sz w:val="32"/>
          <w:szCs w:val="32"/>
        </w:rPr>
        <w:t>万元，占比</w:t>
      </w:r>
      <w:r>
        <w:rPr>
          <w:rFonts w:hint="eastAsia" w:ascii="仿宋_GB2312" w:eastAsia="仿宋_GB2312"/>
          <w:sz w:val="32"/>
          <w:szCs w:val="32"/>
          <w:lang w:val="en-US" w:eastAsia="zh-CN"/>
        </w:rPr>
        <w:t>99.21</w:t>
      </w:r>
      <w:r>
        <w:rPr>
          <w:rFonts w:hint="eastAsia" w:ascii="仿宋_GB2312" w:eastAsia="仿宋_GB2312"/>
          <w:sz w:val="32"/>
          <w:szCs w:val="32"/>
        </w:rPr>
        <w:t>%；事业单位经营支出</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rPr>
          <w:rFonts w:ascii="仿宋_GB2312" w:hAnsi="黑体" w:eastAsia="仿宋_GB2312"/>
          <w:color w:val="000000"/>
          <w:sz w:val="32"/>
          <w:szCs w:val="32"/>
        </w:rPr>
      </w:pPr>
      <w:r>
        <w:rPr>
          <w:rFonts w:hint="eastAsia" w:ascii="仿宋_GB2312" w:eastAsia="仿宋_GB2312"/>
          <w:sz w:val="32"/>
          <w:szCs w:val="32"/>
        </w:rPr>
        <w:t>主要用于</w:t>
      </w:r>
      <w:r>
        <w:rPr>
          <w:rFonts w:hint="eastAsia" w:ascii="仿宋_GB2312" w:eastAsia="仿宋_GB2312"/>
          <w:sz w:val="32"/>
          <w:szCs w:val="32"/>
          <w:lang w:eastAsia="zh-CN"/>
        </w:rPr>
        <w:t>机构运行及业务活动开展等</w:t>
      </w:r>
      <w:r>
        <w:rPr>
          <w:rFonts w:hint="eastAsia" w:ascii="仿宋_GB2312" w:eastAsia="仿宋_GB2312"/>
          <w:sz w:val="32"/>
          <w:szCs w:val="32"/>
        </w:rPr>
        <w:t>方面支出。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380.19</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64.20</w:t>
      </w:r>
      <w:r>
        <w:rPr>
          <w:rFonts w:hint="eastAsia" w:ascii="仿宋_GB2312" w:eastAsia="仿宋_GB2312"/>
          <w:sz w:val="32"/>
          <w:szCs w:val="32"/>
        </w:rPr>
        <w:t>万元，政府性基金预算财政拨款</w:t>
      </w:r>
      <w:r>
        <w:rPr>
          <w:rFonts w:hint="eastAsia" w:ascii="仿宋_GB2312" w:eastAsia="仿宋_GB2312"/>
          <w:sz w:val="32"/>
          <w:szCs w:val="32"/>
          <w:lang w:val="en-US" w:eastAsia="zh-CN"/>
        </w:rPr>
        <w:t>155.99</w:t>
      </w:r>
      <w:r>
        <w:rPr>
          <w:rFonts w:hint="eastAsia" w:ascii="仿宋_GB2312" w:eastAsia="仿宋_GB2312"/>
          <w:sz w:val="32"/>
          <w:szCs w:val="32"/>
        </w:rPr>
        <w:t>万元，上年结转</w:t>
      </w:r>
      <w:r>
        <w:rPr>
          <w:rFonts w:hint="eastAsia" w:ascii="仿宋_GB2312" w:eastAsia="仿宋_GB2312"/>
          <w:sz w:val="32"/>
          <w:szCs w:val="32"/>
          <w:lang w:val="en-US" w:eastAsia="zh-CN"/>
        </w:rPr>
        <w:t>160</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eastAsia="zh-CN"/>
        </w:rPr>
        <w:t>灾害防治及应急管理支出</w:t>
      </w:r>
      <w:r>
        <w:rPr>
          <w:rFonts w:hint="eastAsia" w:ascii="仿宋_GB2312" w:eastAsia="仿宋_GB2312"/>
          <w:sz w:val="32"/>
          <w:szCs w:val="32"/>
        </w:rPr>
        <w:t xml:space="preserve">   </w:t>
      </w:r>
      <w:r>
        <w:rPr>
          <w:rFonts w:hint="eastAsia" w:ascii="仿宋_GB2312" w:eastAsia="仿宋_GB2312"/>
          <w:sz w:val="32"/>
          <w:szCs w:val="32"/>
          <w:lang w:val="en-US" w:eastAsia="zh-CN"/>
        </w:rPr>
        <w:t>224.20</w:t>
      </w:r>
      <w:r>
        <w:rPr>
          <w:rFonts w:hint="eastAsia" w:ascii="仿宋_GB2312" w:eastAsia="仿宋_GB2312"/>
          <w:sz w:val="32"/>
          <w:szCs w:val="32"/>
        </w:rPr>
        <w:t>万元，比上年预算数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101.96</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eastAsia="zh-CN"/>
        </w:rPr>
        <w:t>自然灾害救灾及业务活动费用</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eastAsia" w:eastAsia="仿宋_GB2312"/>
          <w:sz w:val="32"/>
          <w:szCs w:val="32"/>
          <w:lang w:eastAsia="zh-CN"/>
        </w:rPr>
      </w:pPr>
      <w:r>
        <w:rPr>
          <w:rFonts w:hint="eastAsia" w:ascii="仿宋_GB2312" w:eastAsia="仿宋_GB2312"/>
          <w:sz w:val="32"/>
          <w:szCs w:val="32"/>
        </w:rPr>
        <w:t>政府性基金预算财政拨款</w:t>
      </w:r>
      <w:r>
        <w:rPr>
          <w:rFonts w:hint="eastAsia" w:ascii="仿宋_GB2312" w:eastAsia="仿宋_GB2312"/>
          <w:sz w:val="32"/>
          <w:szCs w:val="32"/>
          <w:lang w:val="en-US" w:eastAsia="zh-CN"/>
        </w:rPr>
        <w:t>155.99</w:t>
      </w:r>
      <w:r>
        <w:rPr>
          <w:rFonts w:hint="eastAsia" w:eastAsia="仿宋_GB2312"/>
          <w:sz w:val="32"/>
          <w:szCs w:val="32"/>
        </w:rPr>
        <w:t>万元，比上年预算数增加</w:t>
      </w:r>
      <w:r>
        <w:rPr>
          <w:rFonts w:hint="eastAsia" w:ascii="仿宋_GB2312" w:eastAsia="仿宋_GB2312"/>
          <w:sz w:val="32"/>
          <w:szCs w:val="32"/>
          <w:lang w:val="en-US" w:eastAsia="zh-CN"/>
        </w:rPr>
        <w:t>120.99</w:t>
      </w:r>
      <w:r>
        <w:rPr>
          <w:rFonts w:hint="eastAsia" w:eastAsia="仿宋_GB2312"/>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345.69</w:t>
      </w:r>
      <w:r>
        <w:rPr>
          <w:rFonts w:hint="eastAsia" w:ascii="仿宋_GB2312" w:eastAsia="仿宋_GB2312"/>
          <w:sz w:val="32"/>
          <w:szCs w:val="32"/>
        </w:rPr>
        <w:t>%。</w:t>
      </w:r>
      <w:r>
        <w:rPr>
          <w:rFonts w:hint="eastAsia" w:eastAsia="仿宋_GB2312"/>
          <w:sz w:val="32"/>
          <w:szCs w:val="32"/>
        </w:rPr>
        <w:t>主要用于</w:t>
      </w:r>
      <w:r>
        <w:rPr>
          <w:rFonts w:hint="eastAsia" w:eastAsia="仿宋_GB2312"/>
          <w:sz w:val="32"/>
          <w:szCs w:val="32"/>
          <w:lang w:eastAsia="zh-CN"/>
        </w:rPr>
        <w:t>自然灾害风险普查及园区安全风险评估费用。</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 xml:space="preserve">预算财政拨款 </w:t>
      </w:r>
      <w:r>
        <w:rPr>
          <w:rFonts w:hint="eastAsia" w:ascii="仿宋_GB2312" w:eastAsia="仿宋_GB2312"/>
          <w:sz w:val="32"/>
          <w:szCs w:val="32"/>
          <w:lang w:val="en-US" w:eastAsia="zh-CN"/>
        </w:rPr>
        <w:t>0</w:t>
      </w:r>
      <w:r>
        <w:rPr>
          <w:rFonts w:hint="eastAsia" w:eastAsia="仿宋_GB2312"/>
          <w:sz w:val="32"/>
          <w:szCs w:val="32"/>
        </w:rPr>
        <w:t>万元，比上年预算数增加</w:t>
      </w:r>
      <w:r>
        <w:rPr>
          <w:rFonts w:hint="eastAsia" w:ascii="仿宋_GB2312" w:eastAsia="仿宋_GB2312"/>
          <w:sz w:val="32"/>
          <w:szCs w:val="32"/>
        </w:rPr>
        <w:t xml:space="preserve">  </w:t>
      </w:r>
      <w:r>
        <w:rPr>
          <w:rFonts w:hint="eastAsia" w:ascii="仿宋_GB2312" w:eastAsia="仿宋_GB2312"/>
          <w:sz w:val="32"/>
          <w:szCs w:val="32"/>
          <w:lang w:val="en-US" w:eastAsia="zh-CN"/>
        </w:rPr>
        <w:t>0</w:t>
      </w:r>
      <w:r>
        <w:rPr>
          <w:rFonts w:hint="eastAsia" w:eastAsia="仿宋_GB2312"/>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我单位无</w:t>
      </w: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预算财政拨款</w:t>
      </w:r>
      <w:r>
        <w:rPr>
          <w:rFonts w:hint="eastAsia" w:ascii="仿宋_GB2312" w:eastAsia="仿宋_GB2312"/>
          <w:sz w:val="32"/>
          <w:szCs w:val="32"/>
          <w:lang w:eastAsia="zh-CN"/>
        </w:rPr>
        <w:t>收入。</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财政拨款“三公”经费支出预算 </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%。其中：</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1、因公出国（境）费用</w:t>
      </w:r>
      <w:r>
        <w:rPr>
          <w:rFonts w:hint="eastAsia" w:ascii="仿宋_GB2312" w:eastAsia="仿宋_GB2312"/>
          <w:sz w:val="32"/>
          <w:szCs w:val="32"/>
          <w:lang w:val="en-US" w:eastAsia="zh-CN"/>
        </w:rPr>
        <w:t>0</w:t>
      </w:r>
      <w:r>
        <w:rPr>
          <w:rFonts w:hint="eastAsia" w:ascii="仿宋_GB2312" w:eastAsia="仿宋_GB2312"/>
          <w:sz w:val="32"/>
          <w:szCs w:val="32"/>
        </w:rPr>
        <w:t>万元，比上年预算数增加（减少）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%。增加（减少）主要是由于</w:t>
      </w:r>
      <w:r>
        <w:rPr>
          <w:rFonts w:hint="eastAsia" w:ascii="仿宋_GB2312" w:eastAsia="仿宋_GB2312"/>
          <w:sz w:val="32"/>
          <w:szCs w:val="32"/>
          <w:lang w:eastAsia="zh-CN"/>
        </w:rPr>
        <w:t>本单位</w:t>
      </w:r>
      <w:r>
        <w:rPr>
          <w:rFonts w:hint="eastAsia" w:ascii="仿宋_GB2312" w:eastAsia="仿宋_GB2312"/>
          <w:sz w:val="32"/>
          <w:szCs w:val="32"/>
          <w:lang w:val="en-US" w:eastAsia="zh-CN"/>
        </w:rPr>
        <w:t>无因公出国（境）费用</w:t>
      </w:r>
      <w:r>
        <w:rPr>
          <w:rFonts w:hint="eastAsia" w:ascii="仿宋_GB2312" w:eastAsia="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2、公务接待费 </w:t>
      </w:r>
      <w:r>
        <w:rPr>
          <w:rFonts w:hint="eastAsia" w:ascii="仿宋_GB2312" w:eastAsia="仿宋_GB2312"/>
          <w:sz w:val="32"/>
          <w:szCs w:val="32"/>
          <w:lang w:val="en-US" w:eastAsia="zh-CN"/>
        </w:rPr>
        <w:t>0</w:t>
      </w:r>
      <w:r>
        <w:rPr>
          <w:rFonts w:hint="eastAsia" w:ascii="仿宋_GB2312" w:eastAsia="仿宋_GB2312"/>
          <w:sz w:val="32"/>
          <w:szCs w:val="32"/>
        </w:rPr>
        <w:t xml:space="preserve">万元，比上年预算数减少 </w:t>
      </w:r>
      <w:r>
        <w:rPr>
          <w:rFonts w:hint="eastAsia" w:ascii="仿宋_GB2312" w:eastAsia="仿宋_GB2312"/>
          <w:sz w:val="32"/>
          <w:szCs w:val="32"/>
          <w:lang w:val="en-US" w:eastAsia="zh-CN"/>
        </w:rPr>
        <w:t>0</w:t>
      </w:r>
      <w:r>
        <w:rPr>
          <w:rFonts w:hint="eastAsia" w:ascii="仿宋_GB2312" w:eastAsia="仿宋_GB2312"/>
          <w:sz w:val="32"/>
          <w:szCs w:val="32"/>
        </w:rPr>
        <w:t xml:space="preserve">万元，下降 </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00" w:lineRule="exact"/>
        <w:ind w:left="167" w:leftChars="76" w:firstLine="480" w:firstLineChars="150"/>
        <w:rPr>
          <w:rFonts w:ascii="仿宋_GB2312" w:eastAsia="仿宋_GB2312"/>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%。其中，公务用车购置 </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%；公务用车运行维护费 </w:t>
      </w:r>
      <w:r>
        <w:rPr>
          <w:rFonts w:hint="eastAsia" w:ascii="仿宋_GB2312" w:eastAsia="仿宋_GB2312"/>
          <w:sz w:val="32"/>
          <w:szCs w:val="32"/>
          <w:lang w:val="en-US" w:eastAsia="zh-CN"/>
        </w:rPr>
        <w:t>0</w:t>
      </w:r>
      <w:r>
        <w:rPr>
          <w:rFonts w:hint="eastAsia" w:ascii="仿宋_GB2312" w:eastAsia="仿宋_GB2312"/>
          <w:sz w:val="32"/>
          <w:szCs w:val="32"/>
        </w:rPr>
        <w:t>万元，本年预算比上年预算增加（减少）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%。增加（减少）主要是由于</w:t>
      </w:r>
      <w:r>
        <w:rPr>
          <w:rFonts w:hint="eastAsia" w:ascii="仿宋_GB2312" w:eastAsia="仿宋_GB2312"/>
          <w:sz w:val="32"/>
          <w:szCs w:val="32"/>
          <w:lang w:eastAsia="zh-CN"/>
        </w:rPr>
        <w:t>本单位无公务用车</w:t>
      </w:r>
      <w:r>
        <w:rPr>
          <w:rFonts w:hint="eastAsia" w:ascii="仿宋_GB2312" w:eastAsia="仿宋_GB2312"/>
          <w:sz w:val="32"/>
          <w:szCs w:val="32"/>
        </w:rPr>
        <w:t>。</w:t>
      </w:r>
    </w:p>
    <w:p>
      <w:pPr>
        <w:adjustRightInd w:val="0"/>
        <w:snapToGrid w:val="0"/>
        <w:spacing w:line="500" w:lineRule="exact"/>
        <w:rPr>
          <w:rFonts w:ascii="黑体" w:hAnsi="黑体" w:eastAsia="黑体"/>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snapToGrid w:val="0"/>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万元，比上年</w:t>
      </w:r>
      <w:r>
        <w:rPr>
          <w:rFonts w:hint="eastAsia" w:ascii="仿宋_GB2312" w:eastAsia="仿宋_GB2312"/>
          <w:sz w:val="32"/>
          <w:szCs w:val="32"/>
        </w:rPr>
        <w:t xml:space="preserve">减少 </w:t>
      </w:r>
      <w:r>
        <w:rPr>
          <w:rFonts w:hint="eastAsia" w:ascii="仿宋_GB2312" w:eastAsia="仿宋_GB2312"/>
          <w:sz w:val="32"/>
          <w:szCs w:val="32"/>
          <w:lang w:val="en-US" w:eastAsia="zh-CN"/>
        </w:rPr>
        <w:t>0.3</w:t>
      </w:r>
      <w:r>
        <w:rPr>
          <w:rFonts w:hint="eastAsia" w:ascii="仿宋_GB2312" w:eastAsia="仿宋_GB2312"/>
          <w:color w:val="000000"/>
          <w:sz w:val="32"/>
          <w:szCs w:val="32"/>
        </w:rPr>
        <w:t>万元，</w:t>
      </w:r>
      <w:r>
        <w:rPr>
          <w:rFonts w:hint="eastAsia" w:ascii="仿宋_GB2312" w:eastAsia="仿宋_GB2312"/>
          <w:sz w:val="32"/>
          <w:szCs w:val="32"/>
        </w:rPr>
        <w:t>下降</w:t>
      </w:r>
      <w:r>
        <w:rPr>
          <w:rFonts w:hint="eastAsia" w:ascii="仿宋_GB2312" w:eastAsia="仿宋_GB2312"/>
          <w:sz w:val="32"/>
          <w:szCs w:val="32"/>
          <w:lang w:val="en-US" w:eastAsia="zh-CN"/>
        </w:rPr>
        <w:t>9.09</w:t>
      </w:r>
      <w:r>
        <w:rPr>
          <w:rFonts w:hint="eastAsia" w:ascii="仿宋_GB2312" w:eastAsia="仿宋_GB2312"/>
          <w:sz w:val="32"/>
          <w:szCs w:val="32"/>
        </w:rPr>
        <w:t xml:space="preserve"> %</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本单位目前行政编制人员减少一人</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 xml:space="preserve">年机关运行经费包括：办公费  </w:t>
      </w:r>
      <w:r>
        <w:rPr>
          <w:rFonts w:hint="eastAsia" w:ascii="仿宋_GB2312" w:eastAsia="仿宋_GB2312"/>
          <w:sz w:val="32"/>
          <w:szCs w:val="32"/>
          <w:lang w:val="en-US" w:eastAsia="zh-CN"/>
        </w:rPr>
        <w:t>2.12</w:t>
      </w:r>
      <w:r>
        <w:rPr>
          <w:rFonts w:hint="eastAsia" w:ascii="仿宋_GB2312" w:eastAsia="仿宋_GB2312"/>
          <w:sz w:val="32"/>
          <w:szCs w:val="32"/>
        </w:rPr>
        <w:t>万元、</w:t>
      </w:r>
      <w:r>
        <w:rPr>
          <w:rFonts w:hint="eastAsia" w:ascii="仿宋_GB2312" w:eastAsia="仿宋_GB2312"/>
          <w:sz w:val="32"/>
          <w:szCs w:val="32"/>
          <w:lang w:eastAsia="zh-CN"/>
        </w:rPr>
        <w:t>印刷费</w:t>
      </w:r>
      <w:r>
        <w:rPr>
          <w:rFonts w:hint="eastAsia" w:ascii="仿宋_GB2312" w:eastAsia="仿宋_GB2312"/>
          <w:sz w:val="32"/>
          <w:szCs w:val="32"/>
          <w:lang w:val="en-US" w:eastAsia="zh-CN"/>
        </w:rPr>
        <w:t>0.88万元。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15.55</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15.55</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 xml:space="preserve">年末，共有车辆 </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辆，其中：机要通信车  辆、应急保障车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 xml:space="preserve"> 辆、一般执法执勤车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 xml:space="preserve"> 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辆；单位价值200万元以上大型设备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10</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10</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220.19</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eastAsia="zh-CN"/>
        </w:rPr>
        <w:t>王颖</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0475-8259531</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10</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36D84"/>
    <w:rsid w:val="00155103"/>
    <w:rsid w:val="003631E9"/>
    <w:rsid w:val="00410A55"/>
    <w:rsid w:val="005134D3"/>
    <w:rsid w:val="00513851"/>
    <w:rsid w:val="00671141"/>
    <w:rsid w:val="00970FAF"/>
    <w:rsid w:val="00C70F96"/>
    <w:rsid w:val="00DF5A4B"/>
    <w:rsid w:val="00E43AC6"/>
    <w:rsid w:val="00F51A1D"/>
    <w:rsid w:val="0D8D3C0E"/>
    <w:rsid w:val="3CAE494D"/>
    <w:rsid w:val="56F357F4"/>
    <w:rsid w:val="59936D84"/>
    <w:rsid w:val="5DE02B3E"/>
    <w:rsid w:val="5F3A0B7B"/>
    <w:rsid w:val="6566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lang w:val="ru-RU"/>
    </w:rPr>
  </w:style>
  <w:style w:type="character" w:customStyle="1" w:styleId="7">
    <w:name w:val="页脚 Char"/>
    <w:basedOn w:val="5"/>
    <w:link w:val="2"/>
    <w:qFormat/>
    <w:uiPriority w:val="0"/>
    <w:rPr>
      <w:sz w:val="18"/>
      <w:szCs w:val="18"/>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4043</Words>
  <Characters>4267</Characters>
  <Lines>29</Lines>
  <Paragraphs>8</Paragraphs>
  <TotalTime>23</TotalTime>
  <ScaleCrop>false</ScaleCrop>
  <LinksUpToDate>false</LinksUpToDate>
  <CharactersWithSpaces>4337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Administrator</cp:lastModifiedBy>
  <dcterms:modified xsi:type="dcterms:W3CDTF">2022-03-17T08:18:40Z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CD0A11407A324D528CBD92B159CCE625</vt:lpwstr>
  </property>
</Properties>
</file>