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高新技术产业园区</w:t>
      </w:r>
      <w:r>
        <w:rPr>
          <w:rFonts w:hint="eastAsia" w:ascii="方正小标宋简体" w:hAnsi="方正小标宋简体" w:eastAsia="方正小标宋简体" w:cs="方正小标宋简体"/>
          <w:sz w:val="44"/>
          <w:szCs w:val="44"/>
          <w:lang w:eastAsia="zh-CN"/>
        </w:rPr>
        <w:t>党支部书记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“实事硬事”项目方案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为贯彻落实开发区</w:t>
      </w:r>
      <w:r>
        <w:rPr>
          <w:rFonts w:hint="eastAsia" w:ascii="仿宋" w:hAnsi="仿宋" w:eastAsia="仿宋" w:cs="仿宋"/>
          <w:sz w:val="32"/>
          <w:szCs w:val="32"/>
          <w:lang w:val="en-US" w:eastAsia="zh-CN"/>
        </w:rPr>
        <w:t>第41次</w:t>
      </w:r>
      <w:r>
        <w:rPr>
          <w:rFonts w:hint="eastAsia" w:ascii="仿宋" w:hAnsi="仿宋" w:eastAsia="仿宋" w:cs="仿宋"/>
          <w:sz w:val="32"/>
          <w:szCs w:val="32"/>
          <w:lang w:eastAsia="zh-CN"/>
        </w:rPr>
        <w:t>党工委会议</w:t>
      </w:r>
      <w:r>
        <w:rPr>
          <w:rFonts w:hint="eastAsia" w:ascii="仿宋" w:hAnsi="仿宋" w:eastAsia="仿宋" w:cs="仿宋"/>
          <w:sz w:val="32"/>
          <w:szCs w:val="32"/>
          <w:lang w:val="en-US" w:eastAsia="zh-CN"/>
        </w:rPr>
        <w:t>精神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高新技术产业园区</w:t>
      </w:r>
      <w:r>
        <w:rPr>
          <w:rFonts w:hint="eastAsia" w:ascii="仿宋" w:hAnsi="仿宋" w:eastAsia="仿宋" w:cs="仿宋"/>
          <w:sz w:val="32"/>
          <w:szCs w:val="32"/>
          <w:lang w:eastAsia="zh-CN"/>
        </w:rPr>
        <w:t>坚持围绕中心、建设队伍、服务群众，结合党建促发展，落实党组织书记“实事硬事”项目化管理，促进</w:t>
      </w:r>
      <w:r>
        <w:rPr>
          <w:rFonts w:hint="eastAsia" w:ascii="仿宋" w:hAnsi="仿宋" w:eastAsia="仿宋" w:cs="仿宋"/>
          <w:sz w:val="32"/>
          <w:szCs w:val="32"/>
          <w:lang w:val="en-US" w:eastAsia="zh-CN"/>
        </w:rPr>
        <w:t>园区党建与业务</w:t>
      </w:r>
      <w:r>
        <w:rPr>
          <w:rFonts w:hint="eastAsia" w:ascii="仿宋" w:hAnsi="仿宋" w:eastAsia="仿宋" w:cs="仿宋"/>
          <w:sz w:val="32"/>
          <w:szCs w:val="32"/>
          <w:lang w:eastAsia="zh-CN"/>
        </w:rPr>
        <w:t>工作水平整体提升，现结合开</w:t>
      </w:r>
      <w:r>
        <w:rPr>
          <w:rFonts w:hint="eastAsia" w:ascii="仿宋" w:hAnsi="仿宋" w:eastAsia="仿宋" w:cs="仿宋"/>
          <w:sz w:val="32"/>
          <w:szCs w:val="32"/>
          <w:lang w:val="en-US" w:eastAsia="zh-CN"/>
        </w:rPr>
        <w:t>园区</w:t>
      </w:r>
      <w:r>
        <w:rPr>
          <w:rFonts w:hint="eastAsia" w:ascii="仿宋" w:hAnsi="仿宋" w:eastAsia="仿宋" w:cs="仿宋"/>
          <w:sz w:val="32"/>
          <w:szCs w:val="32"/>
          <w:lang w:eastAsia="zh-CN"/>
        </w:rPr>
        <w:t>实际工作情况，特制定项目方案</w:t>
      </w:r>
      <w:r>
        <w:rPr>
          <w:rFonts w:hint="eastAsia" w:ascii="仿宋" w:hAnsi="仿宋" w:eastAsia="仿宋" w:cs="仿宋"/>
          <w:sz w:val="32"/>
          <w:szCs w:val="32"/>
          <w:lang w:val="en-US" w:eastAsia="zh-CN"/>
        </w:rPr>
        <w:t>如下</w:t>
      </w:r>
      <w:r>
        <w:rPr>
          <w:rFonts w:hint="eastAsia" w:ascii="仿宋" w:hAnsi="仿宋" w:eastAsia="仿宋" w:cs="仿宋"/>
          <w:sz w:val="32"/>
          <w:szCs w:val="32"/>
          <w:lang w:eastAsia="zh-CN"/>
        </w:rPr>
        <w:t>：</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指导思想</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t>坚持以习近平新时代中国特色社会主义思想为指导，深入贯彻党的十九届六中全会精神，</w:t>
      </w:r>
      <w:r>
        <w:rPr>
          <w:rFonts w:hint="eastAsia" w:ascii="仿宋" w:hAnsi="仿宋" w:eastAsia="仿宋" w:cs="仿宋"/>
          <w:sz w:val="32"/>
          <w:szCs w:val="32"/>
          <w:lang w:val="en-US" w:eastAsia="zh-CN"/>
        </w:rPr>
        <w:t>充分发挥党支部战斗堡垒作用，</w:t>
      </w:r>
      <w:r>
        <w:rPr>
          <w:rFonts w:hint="eastAsia" w:ascii="仿宋" w:hAnsi="仿宋" w:eastAsia="仿宋" w:cs="仿宋"/>
          <w:sz w:val="32"/>
          <w:szCs w:val="32"/>
          <w:lang w:eastAsia="zh-CN"/>
        </w:rPr>
        <w:t>坚持以人民为中心的发展思想，</w:t>
      </w:r>
      <w:r>
        <w:rPr>
          <w:rFonts w:hint="eastAsia" w:ascii="仿宋" w:hAnsi="仿宋" w:eastAsia="仿宋" w:cs="仿宋"/>
          <w:sz w:val="32"/>
          <w:szCs w:val="32"/>
          <w:lang w:val="en-US" w:eastAsia="zh-CN"/>
        </w:rPr>
        <w:t>结合园区工作实际，</w:t>
      </w:r>
      <w:r>
        <w:rPr>
          <w:rFonts w:hint="eastAsia" w:ascii="仿宋" w:hAnsi="仿宋" w:eastAsia="仿宋" w:cs="仿宋"/>
          <w:sz w:val="32"/>
          <w:szCs w:val="32"/>
          <w:lang w:eastAsia="zh-CN"/>
        </w:rPr>
        <w:t>努力为人民群众做好事、办实事。不断提升人民群众的获得感、幸福感、安全感，奋力推动</w:t>
      </w:r>
      <w:r>
        <w:rPr>
          <w:rFonts w:hint="eastAsia" w:ascii="仿宋" w:hAnsi="仿宋" w:eastAsia="仿宋" w:cs="仿宋"/>
          <w:sz w:val="32"/>
          <w:szCs w:val="32"/>
          <w:lang w:val="en-US" w:eastAsia="zh-CN"/>
        </w:rPr>
        <w:t>园区企业</w:t>
      </w:r>
      <w:r>
        <w:rPr>
          <w:rFonts w:hint="eastAsia" w:ascii="仿宋" w:hAnsi="仿宋" w:eastAsia="仿宋" w:cs="仿宋"/>
          <w:sz w:val="32"/>
          <w:szCs w:val="32"/>
          <w:lang w:eastAsia="zh-CN"/>
        </w:rPr>
        <w:t>高质量发展，以优异的成绩迎接党的二十大胜利召开</w:t>
      </w:r>
      <w:r>
        <w:rPr>
          <w:rFonts w:hint="eastAsia" w:ascii="仿宋" w:hAnsi="仿宋" w:eastAsia="仿宋" w:cs="仿宋"/>
          <w:sz w:val="32"/>
          <w:szCs w:val="32"/>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000000"/>
          <w:spacing w:val="0"/>
          <w:sz w:val="32"/>
          <w:szCs w:val="32"/>
        </w:rPr>
        <w:t>二、主要</w:t>
      </w:r>
      <w:r>
        <w:rPr>
          <w:rFonts w:hint="eastAsia" w:ascii="黑体" w:hAnsi="黑体" w:eastAsia="黑体" w:cs="黑体"/>
          <w:i w:val="0"/>
          <w:iCs w:val="0"/>
          <w:caps w:val="0"/>
          <w:color w:val="000000"/>
          <w:spacing w:val="0"/>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191919"/>
          <w:spacing w:val="0"/>
          <w:kern w:val="0"/>
          <w:sz w:val="32"/>
          <w:szCs w:val="32"/>
          <w:shd w:val="clear" w:fill="FFFFFF"/>
          <w:lang w:val="en-US" w:eastAsia="zh-CN" w:bidi="ar"/>
        </w:rPr>
      </w:pPr>
      <w:r>
        <w:rPr>
          <w:rFonts w:hint="eastAsia" w:ascii="仿宋" w:hAnsi="仿宋" w:eastAsia="仿宋" w:cs="仿宋"/>
          <w:i w:val="0"/>
          <w:caps w:val="0"/>
          <w:color w:val="191919"/>
          <w:spacing w:val="0"/>
          <w:kern w:val="0"/>
          <w:sz w:val="32"/>
          <w:szCs w:val="32"/>
          <w:shd w:val="clear" w:fill="FFFFFF"/>
          <w:lang w:val="en-US" w:eastAsia="zh-CN" w:bidi="ar"/>
        </w:rPr>
        <w:t>通过开展高新技术产业园区区域评估，形成整体性、区域性评估评审结果，提供给入驻园区的固定资产投资项目（以下简称建设项目）共享使用，由企业申请后评审变为政府提前服务，解决目前建设项目评估评审手续多、时间长等问题，进一步提高审批服务效率、减轻企业申报和费用负担、促进建设项目尽快落地。根据国家、自治区、通辽市相关要求，对压覆重要矿产资源、环境影响评价、节能评估、地质灾害危险性评估、地震安全性评价、水资源论证、水土保持评估、安全生产评估、文物保护评估、社会稳定风险评估、洪水影响评价、气候可行性论证等12项评估事项开展区域评估。</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时间安排</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黑体" w:hAnsi="黑体" w:eastAsia="黑体" w:cs="黑体"/>
          <w:i w:val="0"/>
          <w:iCs w:val="0"/>
          <w:caps w:val="0"/>
          <w:color w:val="000000"/>
          <w:spacing w:val="0"/>
          <w:sz w:val="32"/>
          <w:szCs w:val="32"/>
          <w:lang w:val="en-US" w:eastAsia="zh-CN"/>
        </w:rPr>
      </w:pPr>
      <w:r>
        <w:rPr>
          <w:rFonts w:hint="eastAsia" w:ascii="仿宋" w:hAnsi="仿宋" w:eastAsia="仿宋" w:cs="仿宋"/>
          <w:i w:val="0"/>
          <w:caps w:val="0"/>
          <w:color w:val="191919"/>
          <w:spacing w:val="0"/>
          <w:kern w:val="0"/>
          <w:sz w:val="32"/>
          <w:szCs w:val="32"/>
          <w:shd w:val="clear" w:fill="FFFFFF"/>
          <w:lang w:val="en-US" w:eastAsia="zh-CN" w:bidi="ar"/>
        </w:rPr>
        <w:t>高新技术产业园区管委会要积极配合各责任单位开展工作，提供各项基础数据和基础材料。需要开展现场监测、现场勘察的项目除外，其他区域评估事项在2022年12月31日前完成区域性评估报告编制、报审等工作。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aps w:val="0"/>
          <w:color w:val="191919"/>
          <w:spacing w:val="0"/>
          <w:kern w:val="0"/>
          <w:sz w:val="32"/>
          <w:szCs w:val="32"/>
          <w:shd w:val="clear" w:fill="FFFFFF"/>
          <w:lang w:val="en-US" w:eastAsia="zh-CN" w:bidi="ar"/>
        </w:rPr>
      </w:pPr>
      <w:r>
        <w:rPr>
          <w:rFonts w:hint="eastAsia" w:ascii="黑体" w:hAnsi="黑体" w:eastAsia="黑体" w:cs="黑体"/>
          <w:i w:val="0"/>
          <w:caps w:val="0"/>
          <w:color w:val="191919"/>
          <w:spacing w:val="0"/>
          <w:kern w:val="0"/>
          <w:sz w:val="32"/>
          <w:szCs w:val="32"/>
          <w:shd w:val="clear" w:fill="FFFFFF"/>
          <w:lang w:val="en-US" w:eastAsia="zh-CN" w:bidi="ar"/>
        </w:rPr>
        <w:t>四、任务措施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191919"/>
          <w:spacing w:val="0"/>
          <w:kern w:val="0"/>
          <w:sz w:val="32"/>
          <w:szCs w:val="32"/>
          <w:shd w:val="clear" w:fill="FFFFFF"/>
          <w:lang w:val="en-US" w:eastAsia="zh-CN" w:bidi="ar"/>
        </w:rPr>
      </w:pPr>
      <w:r>
        <w:rPr>
          <w:rFonts w:hint="eastAsia" w:ascii="楷体" w:hAnsi="楷体" w:eastAsia="楷体" w:cs="楷体"/>
          <w:i w:val="0"/>
          <w:caps w:val="0"/>
          <w:color w:val="191919"/>
          <w:spacing w:val="0"/>
          <w:kern w:val="0"/>
          <w:sz w:val="32"/>
          <w:szCs w:val="32"/>
          <w:shd w:val="clear" w:fill="FFFFFF"/>
          <w:lang w:val="en-US" w:eastAsia="zh-CN" w:bidi="ar"/>
        </w:rPr>
        <w:t>（一）强化组织领导。</w:t>
      </w:r>
      <w:r>
        <w:rPr>
          <w:rFonts w:hint="eastAsia" w:ascii="仿宋" w:hAnsi="仿宋" w:eastAsia="仿宋" w:cs="仿宋"/>
          <w:i w:val="0"/>
          <w:caps w:val="0"/>
          <w:color w:val="191919"/>
          <w:spacing w:val="0"/>
          <w:kern w:val="0"/>
          <w:sz w:val="32"/>
          <w:szCs w:val="32"/>
          <w:shd w:val="clear" w:fill="FFFFFF"/>
          <w:lang w:val="en-US" w:eastAsia="zh-CN" w:bidi="ar"/>
        </w:rPr>
        <w:t>成立推进通辽经济技术开发区高新技术产业园区区域评估工作领导小组，负责统一协调、统筹推进园区区域评估工作。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191919"/>
          <w:spacing w:val="0"/>
          <w:kern w:val="0"/>
          <w:sz w:val="32"/>
          <w:szCs w:val="32"/>
          <w:shd w:val="clear" w:fill="FFFFFF"/>
          <w:lang w:val="en-US" w:eastAsia="zh-CN" w:bidi="ar"/>
        </w:rPr>
      </w:pPr>
      <w:r>
        <w:rPr>
          <w:rFonts w:hint="eastAsia" w:ascii="楷体" w:hAnsi="楷体" w:eastAsia="楷体" w:cs="楷体"/>
          <w:i w:val="0"/>
          <w:caps w:val="0"/>
          <w:color w:val="191919"/>
          <w:spacing w:val="0"/>
          <w:kern w:val="0"/>
          <w:sz w:val="32"/>
          <w:szCs w:val="32"/>
          <w:shd w:val="clear" w:fill="FFFFFF"/>
          <w:lang w:val="en-US" w:eastAsia="zh-CN" w:bidi="ar"/>
        </w:rPr>
        <w:t>（二）注重协调配合。</w:t>
      </w:r>
      <w:r>
        <w:rPr>
          <w:rFonts w:hint="eastAsia" w:ascii="仿宋" w:hAnsi="仿宋" w:eastAsia="仿宋" w:cs="仿宋"/>
          <w:i w:val="0"/>
          <w:caps w:val="0"/>
          <w:color w:val="191919"/>
          <w:spacing w:val="0"/>
          <w:kern w:val="0"/>
          <w:sz w:val="32"/>
          <w:szCs w:val="32"/>
          <w:shd w:val="clear" w:fill="FFFFFF"/>
          <w:lang w:val="en-US" w:eastAsia="zh-CN" w:bidi="ar"/>
        </w:rPr>
        <w:t>园区区域性评估作为优化简化投资项目审批的一项重要举措，各责任单位、高新技术产业园区管委会务必高度重视，按照职责分工协同合作，切实履行工作职能，真抓实干，确保优化简化缩短审批时限，推动建设项目更快落地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191919"/>
          <w:spacing w:val="0"/>
          <w:kern w:val="0"/>
          <w:sz w:val="32"/>
          <w:szCs w:val="32"/>
          <w:shd w:val="clear" w:fill="FFFFFF"/>
          <w:lang w:val="en-US" w:eastAsia="zh-CN" w:bidi="ar"/>
        </w:rPr>
      </w:pPr>
      <w:r>
        <w:rPr>
          <w:rFonts w:hint="eastAsia" w:ascii="楷体" w:hAnsi="楷体" w:eastAsia="楷体" w:cs="楷体"/>
          <w:i w:val="0"/>
          <w:caps w:val="0"/>
          <w:color w:val="191919"/>
          <w:spacing w:val="0"/>
          <w:kern w:val="0"/>
          <w:sz w:val="32"/>
          <w:szCs w:val="32"/>
          <w:shd w:val="clear" w:fill="FFFFFF"/>
          <w:lang w:val="en-US" w:eastAsia="zh-CN" w:bidi="ar"/>
        </w:rPr>
        <w:t>（三）建立调度制度。</w:t>
      </w:r>
      <w:r>
        <w:rPr>
          <w:rFonts w:hint="eastAsia" w:ascii="仿宋" w:hAnsi="仿宋" w:eastAsia="仿宋" w:cs="仿宋"/>
          <w:i w:val="0"/>
          <w:caps w:val="0"/>
          <w:color w:val="191919"/>
          <w:spacing w:val="0"/>
          <w:kern w:val="0"/>
          <w:sz w:val="32"/>
          <w:szCs w:val="32"/>
          <w:shd w:val="clear" w:fill="FFFFFF"/>
          <w:lang w:val="en-US" w:eastAsia="zh-CN" w:bidi="ar"/>
        </w:rPr>
        <w:t>各责任单位要确定区域评估工作联系人，</w:t>
      </w:r>
      <w:bookmarkStart w:id="0" w:name="_GoBack"/>
      <w:bookmarkEnd w:id="0"/>
      <w:r>
        <w:rPr>
          <w:rFonts w:hint="eastAsia" w:ascii="仿宋" w:hAnsi="仿宋" w:eastAsia="仿宋" w:cs="仿宋"/>
          <w:i w:val="0"/>
          <w:caps w:val="0"/>
          <w:color w:val="191919"/>
          <w:spacing w:val="0"/>
          <w:kern w:val="0"/>
          <w:sz w:val="32"/>
          <w:szCs w:val="32"/>
          <w:shd w:val="clear" w:fill="FFFFFF"/>
          <w:lang w:val="en-US" w:eastAsia="zh-CN" w:bidi="ar"/>
        </w:rPr>
        <w:t>每个月24日前将区域评估进展情况上报领导小组办公室。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191919"/>
          <w:spacing w:val="0"/>
          <w:kern w:val="0"/>
          <w:sz w:val="32"/>
          <w:szCs w:val="32"/>
          <w:shd w:val="clear" w:fill="FFFFFF"/>
          <w:lang w:val="en-US" w:eastAsia="zh-CN" w:bidi="ar"/>
        </w:rPr>
      </w:pPr>
      <w:r>
        <w:rPr>
          <w:rFonts w:hint="eastAsia" w:ascii="楷体" w:hAnsi="楷体" w:eastAsia="楷体" w:cs="楷体"/>
          <w:i w:val="0"/>
          <w:caps w:val="0"/>
          <w:color w:val="191919"/>
          <w:spacing w:val="0"/>
          <w:kern w:val="0"/>
          <w:sz w:val="32"/>
          <w:szCs w:val="32"/>
          <w:shd w:val="clear" w:fill="FFFFFF"/>
          <w:lang w:val="en-US" w:eastAsia="zh-CN" w:bidi="ar"/>
        </w:rPr>
        <w:t>（四）加大宣传力度。</w:t>
      </w:r>
      <w:r>
        <w:rPr>
          <w:rFonts w:hint="eastAsia" w:ascii="仿宋" w:hAnsi="仿宋" w:eastAsia="仿宋" w:cs="仿宋"/>
          <w:i w:val="0"/>
          <w:caps w:val="0"/>
          <w:color w:val="191919"/>
          <w:spacing w:val="0"/>
          <w:kern w:val="0"/>
          <w:sz w:val="32"/>
          <w:szCs w:val="32"/>
          <w:shd w:val="clear" w:fill="FFFFFF"/>
          <w:lang w:val="en-US" w:eastAsia="zh-CN" w:bidi="ar"/>
        </w:rPr>
        <w:t>各有关部门要充分利用各种媒体媒介，及时发布和正确解读区域评估的相关政策措施，及时回应社会关切，为深入推进区域评估、优化营商环境营造良好舆论氛围。</w:t>
      </w:r>
    </w:p>
    <w:p>
      <w:pPr>
        <w:ind w:firstLine="420" w:firstLineChars="200"/>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D86F4"/>
    <w:multiLevelType w:val="singleLevel"/>
    <w:tmpl w:val="64CD86F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13157"/>
    <w:rsid w:val="0AFC3A37"/>
    <w:rsid w:val="4504461A"/>
    <w:rsid w:val="5F0C4F78"/>
    <w:rsid w:val="6F513157"/>
    <w:rsid w:val="72BA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Words>
  <Characters>136</Characters>
  <Lines>0</Lines>
  <Paragraphs>0</Paragraphs>
  <TotalTime>1</TotalTime>
  <ScaleCrop>false</ScaleCrop>
  <LinksUpToDate>false</LinksUpToDate>
  <CharactersWithSpaces>136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2022-04-06T07:08:00Z</dcterms:created>
  <dc:creator>ty</dc:creator>
  <cp:lastModifiedBy>ty</cp:lastModifiedBy>
  <dcterms:modified xsi:type="dcterms:W3CDTF">2022-04-06T08:10:32Z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B5BF165D4FDB4541854F684A15B1AB40</vt:lpwstr>
  </property>
</Properties>
</file>