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高新技术产业园区2022年党建工作计划</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根据党建工作要求，结合工作实际，现制定高新技术产业园区2022年党建工作计划。</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加强理论武装，建设学习型机关。</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区党支部按照开发区直属机关党工委总体部署，以学习习近平新时代中国特色社会主义思想为主要内容，把学习宣传贯彻党的方针路线和习近平系列讲话作为首要政治任务来抓，做到学习好、领会好、贯彻好。坚持将业务工作纳入园区干部理论学习内容，同党建工作同安排、同部署。同时采取多种形式引导学，在学懂、弄通、做实上做足功夫。</w:t>
      </w:r>
    </w:p>
    <w:p>
      <w:pPr>
        <w:numPr>
          <w:ilvl w:val="0"/>
          <w:numId w:val="1"/>
        </w:numPr>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抓好组织建设，做好党员管理。</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深入开展优化党组织设置专项行动，按规定设立，做好党组织的配备；按期进行换届，培养专业党务工作者。</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进一步加强机关党建阵地建设，做到党员活动室标准化、宣传阵地标准化、党建资料归集标准化。统一使用直属机关党工委下发的“三会一课”记录本和党员学习记录本，做到规范记录、详实记录。做到年初有计划、年中有检查、年底有总结。</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按要求发展党员，确保发展党员程序符合《中国共产党发展党员工作细则》。加强对入党积极分子的培养教育工作，严格执行党员发展工作程序。健全完善党内激励、关怀、帮扶机制，认真做好党员服务工作，特别要加强对生活困难党员的帮扶。严格落实党费收缴使用的有关规定，组织开展党费收缴使用情况监督检查。</w:t>
      </w:r>
    </w:p>
    <w:p>
      <w:pPr>
        <w:numPr>
          <w:ilvl w:val="0"/>
          <w:numId w:val="1"/>
        </w:numPr>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做好制度建设，严肃党内的政治生活。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做好“三会一课”制度，支部党员大会至少每三个月召开一次，支委会会议至少每月召开一次，每季度至少组织党员听一至两次党课，推动党组织生活制度化、常态化、规范化，“三会一课”突出政治学习和教育，突出党性锻炼，坚决防止表面化、形式化、娱乐化、庸俗化。二是建立党建工作全程纪实会制度，用好《党支部工作手册》，统一使用直属机关党工委下发的“三会一课”记录本和党员学习记录本，做到规范记录、详实记录。做到年初有计划、年中有检查、年底有总结。三是坚持组织生活会制度，认真开展批评和自我批评，抓好问题整改落实。开展谈心谈话，党支部支部委员之间、支部委员和党员之间、党员和党员之间要开展经常性的谈心谈话，坦诚相见、交流思想。</w:t>
      </w:r>
    </w:p>
    <w:p>
      <w:pPr>
        <w:numPr>
          <w:ilvl w:val="0"/>
          <w:numId w:val="0"/>
        </w:numPr>
        <w:ind w:leftChars="200"/>
        <w:jc w:val="left"/>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四、开展丰富多彩的主题党日活动，营造良好氛围。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党支部为载体，每月至少组织一次主题党日活动，积极探索丰富多彩，灵活多样的活动方式。组织党员干部联系基层、在职党员进社区、送温暖献爱心等活动。深入开展志愿服务，打造志愿服务亮点，继续巩固和拓展文明创建成果。</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五、做好新形势下意识形态工作。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一是意识形态工作和网络意识形态工作专题会议，每年至少召开两次。二是意识形态工作分析研判会议，全年不少于2次。三是意识形态工作和网络意识形态相关文件传达学习，根据情况自行安排。</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bookmarkStart w:id="0" w:name="_GoBack"/>
      <w:bookmarkEnd w:id="0"/>
      <w:r>
        <w:rPr>
          <w:rFonts w:hint="eastAsia" w:ascii="楷体" w:hAnsi="楷体" w:eastAsia="楷体" w:cs="楷体"/>
          <w:b/>
          <w:bCs/>
          <w:sz w:val="32"/>
          <w:szCs w:val="32"/>
          <w:lang w:val="en-US" w:eastAsia="zh-CN"/>
        </w:rPr>
        <w:t>、强化廉政建设，提升作风建设水平。</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一是党风廉政警示教育2次 ，每半年开展一次。  二是学习中央八项规定内容。三是学习扫黑除恶内容。四是廉政教育专题学习2次，每半年开展一次。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0F1183-A43C-4A93-926E-6121571685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D22A3E7-1516-4C43-8401-A1798759C46C}"/>
  </w:font>
  <w:font w:name="楷体">
    <w:panose1 w:val="02010609060101010101"/>
    <w:charset w:val="86"/>
    <w:family w:val="auto"/>
    <w:pitch w:val="default"/>
    <w:sig w:usb0="800002BF" w:usb1="38CF7CFA" w:usb2="00000016" w:usb3="00000000" w:csb0="00040001" w:csb1="00000000"/>
    <w:embedRegular r:id="rId3" w:fontKey="{D8BDFDAF-B46D-447C-9F96-9192148686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A74F8"/>
    <w:multiLevelType w:val="singleLevel"/>
    <w:tmpl w:val="C12A74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90AF5"/>
    <w:rsid w:val="081834ED"/>
    <w:rsid w:val="0AA743E1"/>
    <w:rsid w:val="0D0304D9"/>
    <w:rsid w:val="0DA92B3E"/>
    <w:rsid w:val="13474B18"/>
    <w:rsid w:val="1AF02FF7"/>
    <w:rsid w:val="1FCA1F55"/>
    <w:rsid w:val="221D494E"/>
    <w:rsid w:val="238F0A79"/>
    <w:rsid w:val="24317792"/>
    <w:rsid w:val="27DE53CC"/>
    <w:rsid w:val="32237812"/>
    <w:rsid w:val="33724621"/>
    <w:rsid w:val="33B23E21"/>
    <w:rsid w:val="3BA90AF5"/>
    <w:rsid w:val="3F767E9E"/>
    <w:rsid w:val="4B2239E4"/>
    <w:rsid w:val="4B4266D2"/>
    <w:rsid w:val="531B5177"/>
    <w:rsid w:val="55624E0E"/>
    <w:rsid w:val="5A067BD6"/>
    <w:rsid w:val="5AD85C60"/>
    <w:rsid w:val="677A68C7"/>
    <w:rsid w:val="67924CE3"/>
    <w:rsid w:val="67C529B4"/>
    <w:rsid w:val="6F196F8B"/>
    <w:rsid w:val="71D2173B"/>
    <w:rsid w:val="74783F3F"/>
    <w:rsid w:val="74FB1C3D"/>
    <w:rsid w:val="783C7348"/>
    <w:rsid w:val="7D424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2019-03-18T01:46:00Z</dcterms:created>
  <dc:creator>pc66</dc:creator>
  <cp:lastModifiedBy>ty</cp:lastModifiedBy>
  <dcterms:modified xsi:type="dcterms:W3CDTF">2022-03-30T02:18:57Z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339ECF62C1DE42B0910077D05AD5E5F0</vt:lpwstr>
  </property>
</Properties>
</file>