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0" w:firstLineChars="200"/>
        <w:rPr>
          <w:rFonts w:cs="Times New Roman"/>
          <w:sz w:val="32"/>
          <w:szCs w:val="32"/>
        </w:rPr>
      </w:pPr>
    </w:p>
    <w:p>
      <w:pPr>
        <w:ind w:firstLine="640" w:firstLineChars="200"/>
        <w:rPr>
          <w:rFonts w:cs="Times New Roman"/>
          <w:sz w:val="32"/>
          <w:szCs w:val="32"/>
        </w:rPr>
      </w:pPr>
    </w:p>
    <w:p>
      <w:pPr>
        <w:spacing w:line="336" w:lineRule="auto"/>
        <w:jc w:val="center"/>
        <w:rPr>
          <w:rFonts w:ascii="仿宋_GB2312" w:hAnsi="宋体" w:eastAsia="仿宋_GB2312"/>
          <w:sz w:val="32"/>
          <w:szCs w:val="32"/>
        </w:rPr>
      </w:pPr>
    </w:p>
    <w:p>
      <w:pPr>
        <w:spacing w:line="560" w:lineRule="exact"/>
        <w:jc w:val="center"/>
        <w:rPr>
          <w:rFonts w:ascii="宋体" w:hAnsi="宋体"/>
          <w:b/>
          <w:sz w:val="44"/>
          <w:szCs w:val="44"/>
        </w:rPr>
      </w:pPr>
    </w:p>
    <w:p>
      <w:pPr>
        <w:spacing w:line="560" w:lineRule="exact"/>
        <w:jc w:val="center"/>
        <w:rPr>
          <w:rFonts w:ascii="宋体" w:hAnsi="宋体"/>
          <w:b/>
          <w:sz w:val="44"/>
          <w:szCs w:val="44"/>
        </w:rPr>
      </w:pPr>
    </w:p>
    <w:p>
      <w:pPr>
        <w:spacing w:line="560" w:lineRule="exact"/>
        <w:jc w:val="center"/>
        <w:rPr>
          <w:rFonts w:hint="default" w:ascii="宋体" w:hAnsi="宋体"/>
          <w:b/>
          <w:sz w:val="44"/>
          <w:szCs w:val="44"/>
          <w:lang w:val="en-US"/>
        </w:rPr>
      </w:pPr>
      <w:r>
        <w:rPr>
          <w:rFonts w:hint="eastAsia" w:ascii="宋体" w:hAnsi="宋体"/>
          <w:b/>
          <w:sz w:val="44"/>
          <w:szCs w:val="44"/>
          <w:lang w:val="en-US" w:eastAsia="zh-CN"/>
        </w:rPr>
        <w:t>通辽经济技术开发区文化和旅游局</w:t>
      </w:r>
    </w:p>
    <w:p>
      <w:pPr>
        <w:spacing w:line="560" w:lineRule="exact"/>
        <w:jc w:val="center"/>
        <w:rPr>
          <w:rFonts w:ascii="宋体" w:hAnsi="宋体"/>
          <w:b/>
          <w:sz w:val="44"/>
          <w:szCs w:val="44"/>
        </w:rPr>
      </w:pPr>
      <w:r>
        <w:rPr>
          <w:rFonts w:ascii="宋体" w:hAnsi="宋体"/>
          <w:b/>
          <w:sz w:val="44"/>
          <w:szCs w:val="44"/>
        </w:rPr>
        <w:t>20</w:t>
      </w:r>
      <w:r>
        <w:rPr>
          <w:rFonts w:hint="eastAsia" w:ascii="宋体" w:hAnsi="宋体"/>
          <w:b/>
          <w:sz w:val="44"/>
          <w:szCs w:val="44"/>
        </w:rPr>
        <w:t>2</w:t>
      </w:r>
      <w:r>
        <w:rPr>
          <w:rFonts w:hint="eastAsia" w:ascii="宋体" w:hAnsi="宋体"/>
          <w:b/>
          <w:sz w:val="44"/>
          <w:szCs w:val="44"/>
          <w:lang w:val="en-US" w:eastAsia="zh-CN"/>
        </w:rPr>
        <w:t>2</w:t>
      </w:r>
      <w:r>
        <w:rPr>
          <w:rFonts w:hint="eastAsia" w:ascii="宋体" w:hAnsi="宋体"/>
          <w:b/>
          <w:sz w:val="44"/>
          <w:szCs w:val="44"/>
        </w:rPr>
        <w:t>年预算公开报告</w:t>
      </w:r>
    </w:p>
    <w:p>
      <w:pPr>
        <w:spacing w:line="336" w:lineRule="auto"/>
        <w:jc w:val="center"/>
        <w:rPr>
          <w:rFonts w:ascii="方正小标宋简体" w:eastAsia="方正小标宋简体"/>
          <w:sz w:val="32"/>
          <w:szCs w:val="32"/>
        </w:rPr>
      </w:pPr>
    </w:p>
    <w:p>
      <w:pPr>
        <w:spacing w:line="336" w:lineRule="auto"/>
        <w:jc w:val="center"/>
        <w:rPr>
          <w:rFonts w:ascii="方正小标宋简体" w:eastAsia="方正小标宋简体"/>
          <w:sz w:val="32"/>
          <w:szCs w:val="32"/>
        </w:rPr>
      </w:pPr>
    </w:p>
    <w:p>
      <w:pPr>
        <w:spacing w:line="336" w:lineRule="auto"/>
        <w:jc w:val="center"/>
        <w:rPr>
          <w:rFonts w:ascii="方正小标宋简体" w:eastAsia="方正小标宋简体"/>
          <w:sz w:val="32"/>
          <w:szCs w:val="32"/>
        </w:rPr>
      </w:pPr>
    </w:p>
    <w:p>
      <w:pPr>
        <w:spacing w:line="336" w:lineRule="auto"/>
        <w:jc w:val="center"/>
        <w:rPr>
          <w:rFonts w:ascii="方正小标宋简体" w:eastAsia="方正小标宋简体"/>
          <w:sz w:val="32"/>
          <w:szCs w:val="32"/>
        </w:rPr>
      </w:pPr>
    </w:p>
    <w:p>
      <w:pPr>
        <w:spacing w:line="336" w:lineRule="auto"/>
        <w:jc w:val="center"/>
        <w:rPr>
          <w:rFonts w:ascii="方正小标宋简体" w:eastAsia="方正小标宋简体"/>
          <w:sz w:val="32"/>
          <w:szCs w:val="32"/>
        </w:rPr>
      </w:pPr>
    </w:p>
    <w:p>
      <w:pPr>
        <w:spacing w:line="336" w:lineRule="auto"/>
        <w:jc w:val="center"/>
        <w:rPr>
          <w:rFonts w:ascii="方正小标宋简体" w:eastAsia="方正小标宋简体"/>
          <w:sz w:val="32"/>
          <w:szCs w:val="32"/>
        </w:rPr>
      </w:pPr>
    </w:p>
    <w:p>
      <w:pPr>
        <w:spacing w:line="336" w:lineRule="auto"/>
        <w:jc w:val="center"/>
        <w:rPr>
          <w:rFonts w:ascii="方正小标宋简体" w:eastAsia="方正小标宋简体"/>
          <w:sz w:val="32"/>
          <w:szCs w:val="32"/>
        </w:rPr>
      </w:pPr>
    </w:p>
    <w:p>
      <w:pPr>
        <w:spacing w:line="336" w:lineRule="auto"/>
        <w:ind w:firstLine="3040" w:firstLineChars="950"/>
        <w:rPr>
          <w:rFonts w:ascii="楷体_GB2312" w:eastAsia="楷体_GB2312"/>
          <w:sz w:val="32"/>
          <w:szCs w:val="32"/>
        </w:rPr>
      </w:pPr>
      <w:r>
        <w:rPr>
          <w:rFonts w:hint="eastAsia" w:ascii="楷体_GB2312" w:eastAsia="楷体_GB2312"/>
          <w:sz w:val="32"/>
          <w:szCs w:val="32"/>
        </w:rPr>
        <w:t>202</w:t>
      </w:r>
      <w:r>
        <w:rPr>
          <w:rFonts w:hint="eastAsia" w:ascii="楷体_GB2312" w:eastAsia="楷体_GB2312"/>
          <w:sz w:val="32"/>
          <w:szCs w:val="32"/>
          <w:lang w:val="en-US" w:eastAsia="zh-CN"/>
        </w:rPr>
        <w:t>2</w:t>
      </w:r>
      <w:r>
        <w:rPr>
          <w:rFonts w:hint="eastAsia" w:ascii="楷体_GB2312" w:eastAsia="楷体_GB2312"/>
          <w:sz w:val="32"/>
          <w:szCs w:val="32"/>
        </w:rPr>
        <w:t>年</w:t>
      </w:r>
      <w:r>
        <w:rPr>
          <w:rFonts w:hint="eastAsia" w:ascii="楷体_GB2312" w:eastAsia="楷体_GB2312"/>
          <w:sz w:val="32"/>
          <w:szCs w:val="32"/>
          <w:lang w:val="en-US" w:eastAsia="zh-CN"/>
        </w:rPr>
        <w:t>3</w:t>
      </w:r>
      <w:r>
        <w:rPr>
          <w:rFonts w:hint="eastAsia" w:ascii="楷体_GB2312" w:eastAsia="楷体_GB2312"/>
          <w:sz w:val="32"/>
          <w:szCs w:val="32"/>
        </w:rPr>
        <w:t>月</w:t>
      </w:r>
      <w:r>
        <w:rPr>
          <w:rFonts w:hint="eastAsia" w:ascii="楷体_GB2312" w:eastAsia="楷体_GB2312"/>
          <w:sz w:val="32"/>
          <w:szCs w:val="32"/>
          <w:lang w:val="en-US" w:eastAsia="zh-CN"/>
        </w:rPr>
        <w:t>14</w:t>
      </w:r>
      <w:r>
        <w:rPr>
          <w:rFonts w:hint="eastAsia" w:ascii="楷体_GB2312" w:eastAsia="楷体_GB2312"/>
          <w:sz w:val="32"/>
          <w:szCs w:val="32"/>
        </w:rPr>
        <w:t>日</w:t>
      </w:r>
    </w:p>
    <w:p>
      <w:pPr>
        <w:adjustRightInd w:val="0"/>
        <w:snapToGrid w:val="0"/>
        <w:spacing w:line="560" w:lineRule="exact"/>
        <w:jc w:val="center"/>
        <w:rPr>
          <w:rFonts w:ascii="楷体_GB2312" w:hAnsi="宋体" w:eastAsia="楷体_GB2312"/>
          <w:b/>
          <w:color w:val="000000"/>
          <w:sz w:val="36"/>
          <w:szCs w:val="36"/>
        </w:rPr>
      </w:pPr>
    </w:p>
    <w:p>
      <w:pPr>
        <w:adjustRightInd w:val="0"/>
        <w:snapToGrid w:val="0"/>
        <w:spacing w:line="560" w:lineRule="exact"/>
        <w:jc w:val="center"/>
        <w:rPr>
          <w:rFonts w:ascii="楷体_GB2312" w:hAnsi="宋体" w:eastAsia="楷体_GB2312"/>
          <w:b/>
          <w:color w:val="000000"/>
          <w:sz w:val="36"/>
          <w:szCs w:val="36"/>
        </w:rPr>
      </w:pPr>
      <w:r>
        <w:rPr>
          <w:rFonts w:hint="eastAsia" w:ascii="楷体_GB2312" w:hAnsi="宋体" w:eastAsia="楷体_GB2312"/>
          <w:b/>
          <w:color w:val="000000"/>
          <w:sz w:val="36"/>
          <w:szCs w:val="36"/>
        </w:rPr>
        <w:t>目  录</w:t>
      </w:r>
    </w:p>
    <w:p>
      <w:pPr>
        <w:adjustRightInd w:val="0"/>
        <w:snapToGrid w:val="0"/>
        <w:spacing w:line="560" w:lineRule="exact"/>
        <w:jc w:val="left"/>
        <w:rPr>
          <w:rFonts w:ascii="楷体_GB2312" w:hAnsi="宋体" w:eastAsia="楷体_GB2312"/>
          <w:b/>
          <w:color w:val="000000"/>
          <w:sz w:val="32"/>
          <w:szCs w:val="32"/>
        </w:rPr>
      </w:pPr>
      <w:r>
        <w:rPr>
          <w:rFonts w:hint="eastAsia" w:ascii="楷体_GB2312" w:hAnsi="宋体" w:eastAsia="楷体_GB2312"/>
          <w:b/>
          <w:color w:val="000000"/>
          <w:sz w:val="32"/>
          <w:szCs w:val="32"/>
        </w:rPr>
        <w:t>第一部分  部门所属单位概况</w:t>
      </w:r>
    </w:p>
    <w:p>
      <w:pPr>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rPr>
        <w:t>一、主要职能、职责</w:t>
      </w:r>
    </w:p>
    <w:p>
      <w:pPr>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rPr>
        <w:t>二、机构设置及预算单位构成情况</w:t>
      </w:r>
    </w:p>
    <w:p>
      <w:pPr>
        <w:adjustRightInd w:val="0"/>
        <w:snapToGrid w:val="0"/>
        <w:spacing w:line="560" w:lineRule="exact"/>
        <w:jc w:val="left"/>
        <w:rPr>
          <w:rFonts w:ascii="楷体_GB2312" w:hAnsi="黑体" w:eastAsia="楷体_GB2312"/>
          <w:b/>
          <w:color w:val="000000"/>
          <w:sz w:val="32"/>
          <w:szCs w:val="32"/>
        </w:rPr>
      </w:pPr>
      <w:r>
        <w:rPr>
          <w:rFonts w:hint="eastAsia" w:ascii="楷体_GB2312" w:hAnsi="黑体" w:eastAsia="楷体_GB2312"/>
          <w:b/>
          <w:color w:val="000000"/>
          <w:sz w:val="32"/>
          <w:szCs w:val="32"/>
        </w:rPr>
        <w:t>第二部分  202</w:t>
      </w:r>
      <w:r>
        <w:rPr>
          <w:rFonts w:hint="eastAsia" w:ascii="楷体_GB2312" w:hAnsi="黑体" w:eastAsia="楷体_GB2312"/>
          <w:b/>
          <w:color w:val="000000"/>
          <w:sz w:val="32"/>
          <w:szCs w:val="32"/>
          <w:lang w:val="en-US" w:eastAsia="zh-CN"/>
        </w:rPr>
        <w:t>2</w:t>
      </w:r>
      <w:r>
        <w:rPr>
          <w:rFonts w:hint="eastAsia" w:ascii="楷体_GB2312" w:hAnsi="黑体" w:eastAsia="楷体_GB2312"/>
          <w:b/>
          <w:color w:val="000000"/>
          <w:sz w:val="32"/>
          <w:szCs w:val="32"/>
        </w:rPr>
        <w:t>年部门预算安排情况说明</w:t>
      </w:r>
    </w:p>
    <w:p>
      <w:pPr>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rPr>
        <w:t>一、部门预算收支总体情况说明</w:t>
      </w:r>
    </w:p>
    <w:p>
      <w:pPr>
        <w:adjustRightInd w:val="0"/>
        <w:snapToGrid w:val="0"/>
        <w:spacing w:line="560" w:lineRule="exact"/>
        <w:ind w:firstLine="640" w:firstLineChars="200"/>
        <w:rPr>
          <w:rFonts w:ascii="楷体_GB2312" w:hAnsi="黑体" w:eastAsia="楷体_GB2312"/>
          <w:color w:val="000000"/>
          <w:sz w:val="32"/>
          <w:szCs w:val="32"/>
          <w:highlight w:val="yellow"/>
        </w:rPr>
      </w:pPr>
      <w:r>
        <w:rPr>
          <w:rFonts w:hint="eastAsia" w:ascii="楷体_GB2312" w:hAnsi="黑体" w:eastAsia="楷体_GB2312"/>
          <w:color w:val="000000"/>
          <w:sz w:val="32"/>
          <w:szCs w:val="32"/>
        </w:rPr>
        <w:t>二、一般公共预算财政拨款收支情况说明</w:t>
      </w:r>
    </w:p>
    <w:p>
      <w:pPr>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rPr>
        <w:t>三、政府性基金预算财政拨款支出情况说明</w:t>
      </w:r>
    </w:p>
    <w:p>
      <w:pPr>
        <w:adjustRightInd w:val="0"/>
        <w:snapToGrid w:val="0"/>
        <w:spacing w:line="560" w:lineRule="exact"/>
        <w:ind w:firstLine="640" w:firstLineChars="200"/>
        <w:rPr>
          <w:rFonts w:hint="eastAsia" w:ascii="楷体_GB2312" w:hAnsi="黑体" w:eastAsia="楷体_GB2312"/>
          <w:color w:val="000000"/>
          <w:sz w:val="32"/>
          <w:szCs w:val="32"/>
        </w:rPr>
      </w:pPr>
      <w:r>
        <w:rPr>
          <w:rFonts w:hint="eastAsia" w:ascii="楷体_GB2312" w:hAnsi="黑体" w:eastAsia="楷体_GB2312"/>
          <w:color w:val="000000"/>
          <w:sz w:val="32"/>
          <w:szCs w:val="32"/>
        </w:rPr>
        <w:t>四、国有资本经营</w:t>
      </w:r>
      <w:r>
        <w:rPr>
          <w:rFonts w:ascii="楷体_GB2312" w:hAnsi="黑体" w:eastAsia="楷体_GB2312"/>
          <w:color w:val="000000"/>
          <w:sz w:val="32"/>
          <w:szCs w:val="32"/>
        </w:rPr>
        <w:t>预算</w:t>
      </w:r>
      <w:r>
        <w:rPr>
          <w:rFonts w:hint="eastAsia" w:ascii="楷体_GB2312" w:hAnsi="黑体" w:eastAsia="楷体_GB2312"/>
          <w:color w:val="000000"/>
          <w:sz w:val="32"/>
          <w:szCs w:val="32"/>
        </w:rPr>
        <w:t>财政拨款支出情况说明</w:t>
      </w:r>
    </w:p>
    <w:p>
      <w:pPr>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rPr>
        <w:t>五、财政拨款“三公”经费预算情况说明</w:t>
      </w:r>
    </w:p>
    <w:p>
      <w:pPr>
        <w:adjustRightInd w:val="0"/>
        <w:snapToGrid w:val="0"/>
        <w:spacing w:line="560" w:lineRule="exact"/>
        <w:rPr>
          <w:rFonts w:ascii="楷体_GB2312" w:hAnsi="黑体" w:eastAsia="楷体_GB2312"/>
          <w:b/>
          <w:color w:val="000000"/>
          <w:sz w:val="32"/>
          <w:szCs w:val="32"/>
        </w:rPr>
      </w:pPr>
      <w:r>
        <w:rPr>
          <w:rFonts w:hint="eastAsia" w:ascii="楷体_GB2312" w:hAnsi="黑体" w:eastAsia="楷体_GB2312"/>
          <w:b/>
          <w:color w:val="000000"/>
          <w:sz w:val="32"/>
          <w:szCs w:val="32"/>
        </w:rPr>
        <w:t>第三部分  其他公开事项说明</w:t>
      </w:r>
    </w:p>
    <w:p>
      <w:pPr>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rPr>
        <w:t>一、机关运行经费安排情况说明</w:t>
      </w:r>
    </w:p>
    <w:p>
      <w:pPr>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rPr>
        <w:t>二、政府采购预算情况说明</w:t>
      </w:r>
    </w:p>
    <w:p>
      <w:pPr>
        <w:tabs>
          <w:tab w:val="left" w:pos="545"/>
        </w:tabs>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rPr>
        <w:t>三、国有资产占有使用情况说明</w:t>
      </w:r>
    </w:p>
    <w:p>
      <w:pPr>
        <w:ind w:firstLine="640" w:firstLineChars="200"/>
        <w:rPr>
          <w:rFonts w:ascii="楷体_GB2312" w:hAnsi="黑体" w:eastAsia="楷体_GB2312"/>
          <w:sz w:val="32"/>
          <w:szCs w:val="32"/>
        </w:rPr>
      </w:pPr>
      <w:r>
        <w:rPr>
          <w:rFonts w:hint="eastAsia" w:ascii="楷体_GB2312" w:hAnsi="黑体" w:eastAsia="楷体_GB2312"/>
          <w:color w:val="000000"/>
          <w:sz w:val="32"/>
          <w:szCs w:val="32"/>
        </w:rPr>
        <w:t>四、</w:t>
      </w:r>
      <w:r>
        <w:rPr>
          <w:rFonts w:hint="eastAsia" w:ascii="楷体_GB2312" w:hAnsi="黑体" w:eastAsia="楷体_GB2312"/>
          <w:sz w:val="32"/>
          <w:szCs w:val="32"/>
        </w:rPr>
        <w:t>项目支出绩效目标情况说明</w:t>
      </w:r>
    </w:p>
    <w:p>
      <w:pPr>
        <w:adjustRightInd w:val="0"/>
        <w:snapToGrid w:val="0"/>
        <w:spacing w:line="560" w:lineRule="exact"/>
        <w:rPr>
          <w:rFonts w:ascii="楷体_GB2312" w:hAnsi="黑体" w:eastAsia="楷体_GB2312"/>
          <w:b/>
          <w:color w:val="000000"/>
          <w:sz w:val="32"/>
          <w:szCs w:val="32"/>
        </w:rPr>
      </w:pPr>
      <w:r>
        <w:rPr>
          <w:rFonts w:hint="eastAsia" w:ascii="楷体_GB2312" w:hAnsi="黑体" w:eastAsia="楷体_GB2312"/>
          <w:b/>
          <w:color w:val="000000"/>
          <w:sz w:val="32"/>
          <w:szCs w:val="32"/>
        </w:rPr>
        <w:t>第四部分  名词解释</w:t>
      </w:r>
    </w:p>
    <w:p>
      <w:pPr>
        <w:adjustRightInd w:val="0"/>
        <w:snapToGrid w:val="0"/>
        <w:spacing w:line="560" w:lineRule="exact"/>
        <w:rPr>
          <w:rFonts w:ascii="楷体_GB2312" w:hAnsi="黑体" w:eastAsia="楷体_GB2312"/>
          <w:b/>
          <w:color w:val="000000"/>
          <w:sz w:val="32"/>
          <w:szCs w:val="32"/>
        </w:rPr>
      </w:pPr>
      <w:r>
        <w:rPr>
          <w:rFonts w:hint="eastAsia" w:ascii="楷体_GB2312" w:hAnsi="黑体" w:eastAsia="楷体_GB2312"/>
          <w:b/>
          <w:color w:val="000000"/>
          <w:sz w:val="32"/>
          <w:szCs w:val="32"/>
        </w:rPr>
        <w:t>第五部分  预算公开联系方式及信息反馈渠道</w:t>
      </w:r>
    </w:p>
    <w:p>
      <w:pPr>
        <w:adjustRightInd w:val="0"/>
        <w:snapToGrid w:val="0"/>
        <w:spacing w:line="560" w:lineRule="exact"/>
        <w:rPr>
          <w:rFonts w:ascii="楷体_GB2312" w:hAnsi="黑体" w:eastAsia="楷体_GB2312"/>
          <w:b/>
          <w:color w:val="000000"/>
          <w:sz w:val="32"/>
          <w:szCs w:val="32"/>
        </w:rPr>
      </w:pPr>
      <w:r>
        <w:rPr>
          <w:rFonts w:hint="eastAsia" w:ascii="楷体_GB2312" w:hAnsi="黑体" w:eastAsia="楷体_GB2312"/>
          <w:b/>
          <w:color w:val="000000"/>
          <w:sz w:val="32"/>
          <w:szCs w:val="32"/>
        </w:rPr>
        <w:t>第六部分  202</w:t>
      </w:r>
      <w:r>
        <w:rPr>
          <w:rFonts w:hint="eastAsia" w:ascii="楷体_GB2312" w:hAnsi="黑体" w:eastAsia="楷体_GB2312"/>
          <w:b/>
          <w:color w:val="000000"/>
          <w:sz w:val="32"/>
          <w:szCs w:val="32"/>
          <w:lang w:val="en-US" w:eastAsia="zh-CN"/>
        </w:rPr>
        <w:t>2</w:t>
      </w:r>
      <w:r>
        <w:rPr>
          <w:rFonts w:hint="eastAsia" w:ascii="楷体_GB2312" w:hAnsi="黑体" w:eastAsia="楷体_GB2312"/>
          <w:b/>
          <w:color w:val="000000"/>
          <w:sz w:val="32"/>
          <w:szCs w:val="32"/>
        </w:rPr>
        <w:t>年部门预算公开表</w:t>
      </w:r>
    </w:p>
    <w:p>
      <w:pPr>
        <w:tabs>
          <w:tab w:val="left" w:pos="545"/>
        </w:tabs>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lang w:val="en-US"/>
        </w:rPr>
        <w:t>1.</w:t>
      </w:r>
      <w:r>
        <w:rPr>
          <w:rFonts w:hint="eastAsia" w:ascii="楷体_GB2312" w:hAnsi="黑体" w:eastAsia="楷体_GB2312"/>
          <w:color w:val="000000"/>
          <w:sz w:val="32"/>
          <w:szCs w:val="32"/>
        </w:rPr>
        <w:t>部门收支总体情况表。</w:t>
      </w:r>
    </w:p>
    <w:p>
      <w:pPr>
        <w:tabs>
          <w:tab w:val="left" w:pos="545"/>
        </w:tabs>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lang w:val="en-US"/>
        </w:rPr>
        <w:t>2.</w:t>
      </w:r>
      <w:r>
        <w:rPr>
          <w:rFonts w:hint="eastAsia" w:ascii="楷体_GB2312" w:hAnsi="黑体" w:eastAsia="楷体_GB2312"/>
          <w:color w:val="000000"/>
          <w:sz w:val="32"/>
          <w:szCs w:val="32"/>
        </w:rPr>
        <w:t>部门收入总体情况表。</w:t>
      </w:r>
    </w:p>
    <w:p>
      <w:pPr>
        <w:tabs>
          <w:tab w:val="left" w:pos="545"/>
        </w:tabs>
        <w:adjustRightInd w:val="0"/>
        <w:snapToGrid w:val="0"/>
        <w:spacing w:line="560" w:lineRule="exact"/>
        <w:ind w:firstLine="640" w:firstLineChars="200"/>
        <w:rPr>
          <w:rFonts w:hint="eastAsia" w:ascii="楷体_GB2312" w:hAnsi="黑体" w:eastAsia="楷体_GB2312"/>
          <w:color w:val="000000"/>
          <w:sz w:val="32"/>
          <w:szCs w:val="32"/>
          <w:lang w:val="en-US" w:eastAsia="zh-CN"/>
        </w:rPr>
      </w:pPr>
      <w:r>
        <w:rPr>
          <w:rFonts w:hint="eastAsia" w:ascii="楷体_GB2312" w:hAnsi="黑体" w:eastAsia="楷体_GB2312"/>
          <w:color w:val="000000"/>
          <w:sz w:val="32"/>
          <w:szCs w:val="32"/>
          <w:lang w:val="en-US"/>
        </w:rPr>
        <w:t>3.</w:t>
      </w:r>
      <w:r>
        <w:rPr>
          <w:rFonts w:hint="eastAsia" w:ascii="楷体_GB2312" w:hAnsi="黑体" w:eastAsia="楷体_GB2312"/>
          <w:color w:val="000000"/>
          <w:sz w:val="32"/>
          <w:szCs w:val="32"/>
        </w:rPr>
        <w:t>部门支出总体情况表</w:t>
      </w:r>
      <w:r>
        <w:rPr>
          <w:rFonts w:hint="eastAsia" w:ascii="楷体_GB2312" w:hAnsi="黑体" w:eastAsia="楷体_GB2312"/>
          <w:color w:val="000000"/>
          <w:sz w:val="32"/>
          <w:szCs w:val="32"/>
          <w:lang w:eastAsia="zh-CN"/>
        </w:rPr>
        <w:t>。</w:t>
      </w:r>
    </w:p>
    <w:p>
      <w:pPr>
        <w:tabs>
          <w:tab w:val="left" w:pos="545"/>
        </w:tabs>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lang w:val="en-US"/>
        </w:rPr>
        <w:t>4.</w:t>
      </w:r>
      <w:r>
        <w:rPr>
          <w:rFonts w:hint="eastAsia" w:ascii="楷体_GB2312" w:hAnsi="黑体" w:eastAsia="楷体_GB2312"/>
          <w:color w:val="000000"/>
          <w:sz w:val="32"/>
          <w:szCs w:val="32"/>
        </w:rPr>
        <w:t>财政拨款收支总体情况表。</w:t>
      </w:r>
    </w:p>
    <w:p>
      <w:pPr>
        <w:tabs>
          <w:tab w:val="left" w:pos="545"/>
        </w:tabs>
        <w:adjustRightInd w:val="0"/>
        <w:snapToGrid w:val="0"/>
        <w:spacing w:line="560" w:lineRule="exact"/>
        <w:ind w:firstLine="640" w:firstLineChars="200"/>
        <w:rPr>
          <w:rFonts w:ascii="楷体_GB2312" w:hAnsi="黑体" w:eastAsia="楷体_GB2312"/>
          <w:color w:val="000000"/>
          <w:sz w:val="32"/>
          <w:szCs w:val="32"/>
          <w:lang w:val="en-US"/>
        </w:rPr>
      </w:pPr>
      <w:r>
        <w:rPr>
          <w:rFonts w:hint="eastAsia" w:ascii="楷体_GB2312" w:hAnsi="黑体" w:eastAsia="楷体_GB2312"/>
          <w:color w:val="000000"/>
          <w:sz w:val="32"/>
          <w:szCs w:val="32"/>
          <w:lang w:val="en-US"/>
        </w:rPr>
        <w:t>5.</w:t>
      </w:r>
      <w:r>
        <w:rPr>
          <w:rFonts w:hint="eastAsia" w:ascii="楷体_GB2312" w:hAnsi="黑体" w:eastAsia="楷体_GB2312"/>
          <w:color w:val="000000"/>
          <w:sz w:val="32"/>
          <w:szCs w:val="32"/>
        </w:rPr>
        <w:t>一般公共预算支出情况表。</w:t>
      </w:r>
    </w:p>
    <w:p>
      <w:pPr>
        <w:tabs>
          <w:tab w:val="left" w:pos="545"/>
        </w:tabs>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lang w:val="en-US"/>
        </w:rPr>
        <w:t>6.</w:t>
      </w:r>
      <w:r>
        <w:rPr>
          <w:rFonts w:hint="eastAsia" w:ascii="楷体_GB2312" w:hAnsi="黑体" w:eastAsia="楷体_GB2312"/>
          <w:color w:val="000000"/>
          <w:sz w:val="32"/>
          <w:szCs w:val="32"/>
        </w:rPr>
        <w:t>一般公共预算基本支出情况表。</w:t>
      </w:r>
    </w:p>
    <w:p>
      <w:pPr>
        <w:tabs>
          <w:tab w:val="left" w:pos="545"/>
        </w:tabs>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lang w:val="en-US"/>
        </w:rPr>
        <w:t>7.</w:t>
      </w:r>
      <w:r>
        <w:rPr>
          <w:rFonts w:hint="eastAsia" w:ascii="楷体_GB2312" w:hAnsi="黑体" w:eastAsia="楷体_GB2312"/>
          <w:color w:val="000000"/>
          <w:sz w:val="32"/>
          <w:szCs w:val="32"/>
        </w:rPr>
        <w:t>一般公共预算“三公”经费支出情况表。</w:t>
      </w:r>
    </w:p>
    <w:p>
      <w:pPr>
        <w:tabs>
          <w:tab w:val="left" w:pos="545"/>
        </w:tabs>
        <w:adjustRightInd w:val="0"/>
        <w:snapToGrid w:val="0"/>
        <w:spacing w:line="560" w:lineRule="exact"/>
        <w:ind w:firstLine="640" w:firstLineChars="200"/>
        <w:rPr>
          <w:rFonts w:hint="eastAsia" w:ascii="楷体_GB2312" w:hAnsi="黑体" w:eastAsia="楷体_GB2312"/>
          <w:color w:val="000000"/>
          <w:sz w:val="32"/>
          <w:szCs w:val="32"/>
        </w:rPr>
      </w:pPr>
      <w:r>
        <w:rPr>
          <w:rFonts w:hint="eastAsia" w:ascii="楷体_GB2312" w:hAnsi="黑体" w:eastAsia="楷体_GB2312"/>
          <w:color w:val="000000"/>
          <w:sz w:val="32"/>
          <w:szCs w:val="32"/>
          <w:lang w:val="en-US"/>
        </w:rPr>
        <w:t>8.</w:t>
      </w:r>
      <w:r>
        <w:rPr>
          <w:rFonts w:hint="eastAsia" w:ascii="楷体_GB2312" w:hAnsi="黑体" w:eastAsia="楷体_GB2312"/>
          <w:color w:val="000000"/>
          <w:sz w:val="32"/>
          <w:szCs w:val="32"/>
        </w:rPr>
        <w:t>政府性基金预算支出情况表。</w:t>
      </w:r>
    </w:p>
    <w:p>
      <w:pPr>
        <w:tabs>
          <w:tab w:val="left" w:pos="545"/>
        </w:tabs>
        <w:adjustRightInd w:val="0"/>
        <w:snapToGrid w:val="0"/>
        <w:spacing w:line="560" w:lineRule="exact"/>
        <w:ind w:firstLine="640" w:firstLineChars="200"/>
        <w:rPr>
          <w:rFonts w:hint="eastAsia" w:ascii="楷体_GB2312" w:hAnsi="黑体" w:eastAsia="楷体_GB2312"/>
          <w:color w:val="000000"/>
          <w:sz w:val="32"/>
          <w:szCs w:val="32"/>
          <w:lang w:val="en-US" w:eastAsia="zh-CN"/>
        </w:rPr>
      </w:pPr>
      <w:r>
        <w:rPr>
          <w:rFonts w:hint="eastAsia" w:ascii="楷体_GB2312" w:hAnsi="黑体" w:eastAsia="楷体_GB2312"/>
          <w:color w:val="000000"/>
          <w:sz w:val="32"/>
          <w:szCs w:val="32"/>
          <w:lang w:val="en-US" w:eastAsia="zh-CN"/>
        </w:rPr>
        <w:t>9.国有资本经营预算支出情况表</w:t>
      </w:r>
    </w:p>
    <w:p>
      <w:pPr>
        <w:tabs>
          <w:tab w:val="left" w:pos="545"/>
        </w:tabs>
        <w:adjustRightInd w:val="0"/>
        <w:snapToGrid w:val="0"/>
        <w:spacing w:line="560" w:lineRule="exact"/>
        <w:ind w:firstLine="640" w:firstLineChars="200"/>
        <w:rPr>
          <w:rFonts w:hint="default" w:ascii="楷体_GB2312" w:hAnsi="黑体" w:eastAsia="楷体_GB2312"/>
          <w:color w:val="000000"/>
          <w:sz w:val="32"/>
          <w:szCs w:val="32"/>
          <w:lang w:val="en-US" w:eastAsia="zh-CN"/>
        </w:rPr>
      </w:pPr>
      <w:r>
        <w:rPr>
          <w:rFonts w:hint="eastAsia" w:ascii="楷体_GB2312" w:hAnsi="黑体" w:eastAsia="楷体_GB2312"/>
          <w:color w:val="000000"/>
          <w:sz w:val="32"/>
          <w:szCs w:val="32"/>
          <w:lang w:val="en-US" w:eastAsia="zh-CN"/>
        </w:rPr>
        <w:t>10.部门项目支出情况表</w:t>
      </w:r>
    </w:p>
    <w:p>
      <w:pPr>
        <w:tabs>
          <w:tab w:val="left" w:pos="545"/>
        </w:tabs>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lang w:val="en-US" w:eastAsia="zh-CN"/>
        </w:rPr>
        <w:t>11</w:t>
      </w:r>
      <w:r>
        <w:rPr>
          <w:rFonts w:hint="eastAsia" w:ascii="楷体_GB2312" w:hAnsi="黑体" w:eastAsia="楷体_GB2312"/>
          <w:color w:val="000000"/>
          <w:sz w:val="32"/>
          <w:szCs w:val="32"/>
          <w:lang w:val="en-US"/>
        </w:rPr>
        <w:t>.</w:t>
      </w:r>
      <w:r>
        <w:rPr>
          <w:rFonts w:hint="eastAsia" w:ascii="楷体_GB2312" w:hAnsi="黑体" w:eastAsia="楷体_GB2312"/>
          <w:color w:val="000000"/>
          <w:sz w:val="32"/>
          <w:szCs w:val="32"/>
        </w:rPr>
        <w:t>项目支出绩效目标表</w:t>
      </w:r>
    </w:p>
    <w:p>
      <w:pPr>
        <w:tabs>
          <w:tab w:val="left" w:pos="545"/>
        </w:tabs>
        <w:adjustRightInd w:val="0"/>
        <w:snapToGrid w:val="0"/>
        <w:spacing w:line="560" w:lineRule="exact"/>
        <w:ind w:firstLine="640" w:firstLineChars="200"/>
        <w:rPr>
          <w:rFonts w:ascii="楷体_GB2312" w:hAnsi="黑体" w:eastAsia="楷体_GB2312"/>
          <w:color w:val="000000"/>
          <w:sz w:val="32"/>
          <w:szCs w:val="32"/>
          <w:lang w:val="en-US"/>
        </w:rPr>
      </w:pPr>
      <w:r>
        <w:rPr>
          <w:rFonts w:hint="eastAsia" w:ascii="楷体_GB2312" w:hAnsi="黑体" w:eastAsia="楷体_GB2312"/>
          <w:color w:val="000000"/>
          <w:sz w:val="32"/>
          <w:szCs w:val="32"/>
          <w:lang w:val="en-US"/>
        </w:rPr>
        <w:t>1</w:t>
      </w:r>
      <w:r>
        <w:rPr>
          <w:rFonts w:hint="eastAsia" w:ascii="楷体_GB2312" w:hAnsi="黑体" w:eastAsia="楷体_GB2312"/>
          <w:color w:val="000000"/>
          <w:sz w:val="32"/>
          <w:szCs w:val="32"/>
          <w:lang w:val="en-US" w:eastAsia="zh-CN"/>
        </w:rPr>
        <w:t>2</w:t>
      </w:r>
      <w:r>
        <w:rPr>
          <w:rFonts w:hint="eastAsia" w:ascii="楷体_GB2312" w:hAnsi="黑体" w:eastAsia="楷体_GB2312"/>
          <w:color w:val="000000"/>
          <w:sz w:val="32"/>
          <w:szCs w:val="32"/>
          <w:lang w:val="en-US"/>
        </w:rPr>
        <w:t>.</w:t>
      </w:r>
      <w:r>
        <w:rPr>
          <w:rFonts w:hint="eastAsia" w:ascii="楷体_GB2312" w:hAnsi="黑体" w:eastAsia="楷体_GB2312"/>
          <w:color w:val="000000"/>
          <w:sz w:val="32"/>
          <w:szCs w:val="32"/>
        </w:rPr>
        <w:t>政府采购预算表</w:t>
      </w:r>
    </w:p>
    <w:p>
      <w:pPr>
        <w:tabs>
          <w:tab w:val="left" w:pos="545"/>
        </w:tabs>
        <w:adjustRightInd w:val="0"/>
        <w:snapToGrid w:val="0"/>
        <w:spacing w:line="560" w:lineRule="exact"/>
        <w:ind w:firstLine="640" w:firstLineChars="200"/>
        <w:rPr>
          <w:rFonts w:ascii="楷体_GB2312" w:hAnsi="黑体" w:eastAsia="楷体_GB2312"/>
          <w:color w:val="000000"/>
          <w:sz w:val="32"/>
          <w:szCs w:val="32"/>
        </w:rPr>
      </w:pPr>
    </w:p>
    <w:p>
      <w:pPr>
        <w:spacing w:line="560" w:lineRule="exact"/>
        <w:jc w:val="center"/>
        <w:rPr>
          <w:rFonts w:ascii="楷体_GB2312" w:eastAsia="楷体_GB2312"/>
          <w:b/>
          <w:sz w:val="36"/>
          <w:szCs w:val="36"/>
        </w:rPr>
      </w:pPr>
    </w:p>
    <w:p>
      <w:pPr>
        <w:spacing w:line="560" w:lineRule="exact"/>
        <w:jc w:val="center"/>
        <w:rPr>
          <w:rFonts w:ascii="楷体_GB2312" w:eastAsia="楷体_GB2312"/>
          <w:b/>
          <w:sz w:val="36"/>
          <w:szCs w:val="36"/>
        </w:rPr>
      </w:pPr>
    </w:p>
    <w:p>
      <w:pPr>
        <w:spacing w:line="560" w:lineRule="exact"/>
        <w:jc w:val="center"/>
        <w:rPr>
          <w:rFonts w:ascii="楷体_GB2312" w:eastAsia="楷体_GB2312"/>
          <w:b/>
          <w:sz w:val="36"/>
          <w:szCs w:val="36"/>
        </w:rPr>
      </w:pPr>
    </w:p>
    <w:p>
      <w:pPr>
        <w:spacing w:line="560" w:lineRule="exact"/>
        <w:jc w:val="center"/>
        <w:rPr>
          <w:rFonts w:ascii="楷体_GB2312" w:eastAsia="楷体_GB2312"/>
          <w:b/>
          <w:sz w:val="36"/>
          <w:szCs w:val="36"/>
        </w:rPr>
      </w:pPr>
      <w:r>
        <w:rPr>
          <w:rFonts w:hint="eastAsia" w:ascii="楷体_GB2312" w:eastAsia="楷体_GB2312"/>
          <w:b/>
          <w:sz w:val="36"/>
          <w:szCs w:val="36"/>
        </w:rPr>
        <w:t>第一部分  部门概况</w:t>
      </w:r>
    </w:p>
    <w:p>
      <w:pPr>
        <w:snapToGrid w:val="0"/>
        <w:spacing w:line="500" w:lineRule="exact"/>
        <w:ind w:firstLine="640"/>
        <w:rPr>
          <w:rFonts w:ascii="黑体" w:hAnsi="黑体" w:eastAsia="黑体"/>
          <w:sz w:val="32"/>
          <w:szCs w:val="32"/>
        </w:rPr>
      </w:pPr>
      <w:r>
        <w:rPr>
          <w:rFonts w:hint="eastAsia" w:ascii="黑体" w:hAnsi="黑体" w:eastAsia="黑体"/>
          <w:sz w:val="32"/>
          <w:szCs w:val="32"/>
        </w:rPr>
        <w:t>一、主要职能</w:t>
      </w:r>
    </w:p>
    <w:p>
      <w:pPr>
        <w:snapToGrid w:val="0"/>
        <w:spacing w:line="500" w:lineRule="exact"/>
        <w:ind w:firstLine="640"/>
        <w:rPr>
          <w:rFonts w:hint="eastAsia" w:ascii="仿宋" w:hAnsi="仿宋" w:eastAsia="仿宋" w:cs="仿宋"/>
          <w:sz w:val="32"/>
          <w:szCs w:val="32"/>
        </w:rPr>
      </w:pPr>
      <w:r>
        <w:rPr>
          <w:rFonts w:hint="eastAsia" w:ascii="仿宋" w:hAnsi="仿宋" w:eastAsia="仿宋" w:cs="仿宋"/>
          <w:sz w:val="32"/>
          <w:szCs w:val="32"/>
        </w:rPr>
        <w:t>（一）部门职能</w:t>
      </w:r>
    </w:p>
    <w:p>
      <w:pPr>
        <w:snapToGrid w:val="0"/>
        <w:spacing w:line="500" w:lineRule="exact"/>
        <w:ind w:firstLine="640"/>
        <w:rPr>
          <w:rFonts w:hint="eastAsia" w:ascii="仿宋" w:hAnsi="仿宋" w:eastAsia="仿宋" w:cs="仿宋"/>
          <w:sz w:val="32"/>
          <w:szCs w:val="32"/>
        </w:rPr>
      </w:pPr>
      <w:r>
        <w:rPr>
          <w:rFonts w:hint="eastAsia" w:ascii="仿宋" w:hAnsi="仿宋" w:eastAsia="仿宋" w:cs="仿宋"/>
          <w:sz w:val="32"/>
          <w:szCs w:val="32"/>
        </w:rPr>
        <w:t>通辽经济技术开发区文化和旅游局是通辽经济技术开发区管委会主管文化、旅游的综合经济部门。</w:t>
      </w:r>
    </w:p>
    <w:p>
      <w:pPr>
        <w:numPr>
          <w:ilvl w:val="0"/>
          <w:numId w:val="0"/>
        </w:numPr>
        <w:snapToGrid w:val="0"/>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二</w:t>
      </w:r>
      <w:r>
        <w:rPr>
          <w:rFonts w:hint="eastAsia" w:ascii="仿宋" w:hAnsi="仿宋" w:eastAsia="仿宋" w:cs="仿宋"/>
          <w:sz w:val="32"/>
          <w:szCs w:val="32"/>
          <w:lang w:eastAsia="zh-CN"/>
        </w:rPr>
        <w:t>）</w:t>
      </w:r>
      <w:r>
        <w:rPr>
          <w:rFonts w:hint="eastAsia" w:ascii="仿宋" w:hAnsi="仿宋" w:eastAsia="仿宋" w:cs="仿宋"/>
          <w:sz w:val="32"/>
          <w:szCs w:val="32"/>
        </w:rPr>
        <w:t>部门主要职责</w:t>
      </w:r>
    </w:p>
    <w:p>
      <w:pPr>
        <w:numPr>
          <w:ilvl w:val="0"/>
          <w:numId w:val="0"/>
        </w:numPr>
        <w:snapToGrid w:val="0"/>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1、</w:t>
      </w:r>
      <w:r>
        <w:rPr>
          <w:rFonts w:hint="eastAsia" w:ascii="仿宋_GB2312" w:eastAsia="仿宋_GB2312"/>
          <w:sz w:val="32"/>
          <w:szCs w:val="32"/>
        </w:rPr>
        <w:t>贯彻落实文化、旅游、文物、方面的法律法规和政策规定，组织拟订开、文物方面发区文化、旅游的政策规定。</w:t>
      </w:r>
      <w:r>
        <w:rPr>
          <w:rFonts w:hint="eastAsia" w:ascii="仿宋_GB2312" w:eastAsia="仿宋_GB2312"/>
          <w:sz w:val="32"/>
          <w:szCs w:val="32"/>
          <w:lang w:val="en-US" w:eastAsia="zh-CN"/>
        </w:rPr>
        <w:t xml:space="preserve">   </w:t>
      </w:r>
    </w:p>
    <w:p>
      <w:pPr>
        <w:numPr>
          <w:ilvl w:val="0"/>
          <w:numId w:val="0"/>
        </w:numPr>
        <w:snapToGrid w:val="0"/>
        <w:spacing w:line="560" w:lineRule="exact"/>
        <w:ind w:leftChars="0" w:firstLine="640" w:firstLineChars="200"/>
        <w:rPr>
          <w:rFonts w:hint="eastAsia" w:ascii="仿宋_GB2312" w:eastAsia="仿宋_GB2312"/>
          <w:sz w:val="32"/>
          <w:szCs w:val="32"/>
        </w:rPr>
      </w:pPr>
      <w:r>
        <w:rPr>
          <w:rFonts w:hint="eastAsia" w:ascii="仿宋_GB2312" w:eastAsia="仿宋_GB2312"/>
          <w:sz w:val="32"/>
          <w:szCs w:val="32"/>
        </w:rPr>
        <w:t>统筹规划开发区文化事业、文物事业和文化产业、旅游产业发展，拟定发展规划和政策措施，并重点设施建设，管理开发区重大文化、旅游活动。组织实施，推进文化和旅游融合发展，推进文化、旅游、文物体制机制改革。</w:t>
      </w:r>
      <w:r>
        <w:rPr>
          <w:rFonts w:hint="eastAsia" w:ascii="仿宋_GB2312" w:eastAsia="仿宋_GB2312"/>
          <w:sz w:val="32"/>
          <w:szCs w:val="32"/>
          <w:lang w:val="en-US" w:eastAsia="zh-CN"/>
        </w:rPr>
        <w:t xml:space="preserve">                                                            </w:t>
      </w:r>
      <w:r>
        <w:rPr>
          <w:rFonts w:hint="eastAsia" w:ascii="仿宋_GB2312" w:eastAsia="仿宋_GB2312"/>
          <w:sz w:val="32"/>
          <w:szCs w:val="32"/>
        </w:rPr>
        <w:t>指导开发区文化、旅游、文物</w:t>
      </w:r>
      <w:r>
        <w:rPr>
          <w:rFonts w:hint="eastAsia" w:ascii="仿宋_GB2312" w:eastAsia="仿宋_GB2312"/>
          <w:sz w:val="32"/>
          <w:szCs w:val="32"/>
          <w:lang w:eastAsia="zh-CN"/>
        </w:rPr>
        <w:t>方面</w:t>
      </w:r>
      <w:r>
        <w:rPr>
          <w:rFonts w:hint="eastAsia" w:ascii="仿宋_GB2312" w:eastAsia="仿宋_GB2312"/>
          <w:sz w:val="32"/>
          <w:szCs w:val="32"/>
        </w:rPr>
        <w:t>重大项目和</w:t>
      </w:r>
    </w:p>
    <w:p>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lang w:eastAsia="zh-CN"/>
        </w:rPr>
        <w:t>、</w:t>
      </w:r>
      <w:r>
        <w:rPr>
          <w:rFonts w:hint="eastAsia" w:ascii="仿宋_GB2312" w:eastAsia="仿宋_GB2312"/>
          <w:sz w:val="32"/>
          <w:szCs w:val="32"/>
        </w:rPr>
        <w:t>负责开发区辖区文化行政审批事项。负责对行业社会组织进行登记前审查、核准和日常管理、监督。指导行业组织的业务工作。承担节庆庆典工作专项组审核、备案等日常工作。指导、管理开发区文艺事业，指导艺术创作生产，扶持体现社会主义核心价值观、具有导向性代表性示范性的文艺作品，推进各门类艺术、各艺术品种发展，实施重大文化民生工程。</w:t>
      </w:r>
    </w:p>
    <w:p>
      <w:pPr>
        <w:numPr>
          <w:ilvl w:val="0"/>
          <w:numId w:val="0"/>
        </w:numPr>
        <w:snapToGrid w:val="0"/>
        <w:spacing w:line="560" w:lineRule="exact"/>
        <w:ind w:leftChars="0" w:firstLine="640" w:firstLineChars="200"/>
        <w:rPr>
          <w:rFonts w:hint="eastAsia"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lang w:eastAsia="zh-CN"/>
        </w:rPr>
        <w:t>、</w:t>
      </w:r>
      <w:r>
        <w:rPr>
          <w:rFonts w:hint="eastAsia" w:ascii="仿宋_GB2312" w:eastAsia="仿宋_GB2312"/>
          <w:sz w:val="32"/>
          <w:szCs w:val="32"/>
        </w:rPr>
        <w:t>负责开发区公共文化事业发展，推进公共文化服务体系建设和旅游</w:t>
      </w:r>
      <w:r>
        <w:rPr>
          <w:rFonts w:hint="eastAsia" w:ascii="仿宋_GB2312" w:eastAsia="仿宋_GB2312"/>
          <w:sz w:val="32"/>
          <w:szCs w:val="32"/>
          <w:lang w:eastAsia="zh-CN"/>
        </w:rPr>
        <w:t>产业</w:t>
      </w:r>
      <w:r>
        <w:rPr>
          <w:rFonts w:hint="eastAsia" w:ascii="仿宋_GB2312" w:eastAsia="仿宋_GB2312"/>
          <w:sz w:val="32"/>
          <w:szCs w:val="32"/>
        </w:rPr>
        <w:t>建设，指导、推进科技创新发展，推进行业信息化、标准化建设，实施文化旅游惠民工程，统筹推进基本公共文化服务标准化、均等化。</w:t>
      </w:r>
    </w:p>
    <w:p>
      <w:pPr>
        <w:numPr>
          <w:ilvl w:val="0"/>
          <w:numId w:val="0"/>
        </w:numPr>
        <w:snapToGrid w:val="0"/>
        <w:spacing w:line="560" w:lineRule="exact"/>
        <w:ind w:leftChars="0" w:firstLine="640" w:firstLineChars="200"/>
        <w:rPr>
          <w:rFonts w:hint="eastAsia"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lang w:eastAsia="zh-CN"/>
        </w:rPr>
        <w:t>、</w:t>
      </w:r>
      <w:r>
        <w:rPr>
          <w:rFonts w:hint="eastAsia" w:ascii="仿宋_GB2312" w:eastAsia="仿宋_GB2312"/>
          <w:sz w:val="32"/>
          <w:szCs w:val="32"/>
        </w:rPr>
        <w:t>负责开发区文物考古、保护和博物馆的管理工作，弘扬优秀传统文化，推进文物事业发展。负责开发区非物质文化遗产保护，推动非物质文化遗产的保护传承、普及、弘扬和振兴。负责开发区文化产业和旅游产业发展，组织实施文化、旅游、文物资源普查、挖掘、保护和利用工作，推进文化产业和旅游产业发展。</w:t>
      </w:r>
    </w:p>
    <w:p>
      <w:pPr>
        <w:numPr>
          <w:ilvl w:val="0"/>
          <w:numId w:val="0"/>
        </w:numPr>
        <w:snapToGrid w:val="0"/>
        <w:spacing w:line="560" w:lineRule="exact"/>
        <w:ind w:leftChars="0" w:firstLine="640" w:firstLineChars="200"/>
        <w:rPr>
          <w:rFonts w:hint="eastAsia"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lang w:eastAsia="zh-CN"/>
        </w:rPr>
        <w:t>、</w:t>
      </w:r>
      <w:r>
        <w:rPr>
          <w:rFonts w:hint="eastAsia" w:ascii="仿宋_GB2312" w:eastAsia="仿宋_GB2312"/>
          <w:sz w:val="32"/>
          <w:szCs w:val="32"/>
        </w:rPr>
        <w:t>指导开发区文化、旅游、文物市场发展，对文化、旅游、文物、市场安全生产和经营进行行业监管，推进行业信用体系建设，依法规范市场秩序。</w:t>
      </w:r>
      <w:r>
        <w:rPr>
          <w:rFonts w:hint="eastAsia" w:ascii="仿宋_GB2312" w:eastAsia="仿宋_GB2312"/>
          <w:sz w:val="32"/>
          <w:szCs w:val="32"/>
          <w:lang w:eastAsia="zh-CN"/>
        </w:rPr>
        <w:t>负责协助</w:t>
      </w:r>
      <w:r>
        <w:rPr>
          <w:rFonts w:hint="eastAsia" w:ascii="仿宋_GB2312" w:eastAsia="仿宋_GB2312"/>
          <w:sz w:val="32"/>
          <w:szCs w:val="32"/>
        </w:rPr>
        <w:t>开发区文</w:t>
      </w:r>
      <w:r>
        <w:rPr>
          <w:rFonts w:hint="eastAsia" w:ascii="仿宋_GB2312" w:eastAsia="仿宋_GB2312"/>
          <w:sz w:val="32"/>
          <w:szCs w:val="32"/>
          <w:lang w:eastAsia="zh-CN"/>
        </w:rPr>
        <w:t>化</w:t>
      </w:r>
      <w:r>
        <w:rPr>
          <w:rFonts w:hint="eastAsia" w:ascii="仿宋_GB2312" w:eastAsia="仿宋_GB2312"/>
          <w:sz w:val="32"/>
          <w:szCs w:val="32"/>
        </w:rPr>
        <w:t>旅游</w:t>
      </w:r>
      <w:r>
        <w:rPr>
          <w:rFonts w:hint="eastAsia" w:ascii="仿宋_GB2312" w:eastAsia="仿宋_GB2312"/>
          <w:sz w:val="32"/>
          <w:szCs w:val="32"/>
          <w:lang w:eastAsia="zh-CN"/>
        </w:rPr>
        <w:t>产业</w:t>
      </w:r>
      <w:r>
        <w:rPr>
          <w:rFonts w:hint="eastAsia" w:ascii="仿宋_GB2312" w:eastAsia="仿宋_GB2312"/>
          <w:sz w:val="32"/>
          <w:szCs w:val="32"/>
        </w:rPr>
        <w:t>综合执法，维护市场秩序。</w:t>
      </w:r>
    </w:p>
    <w:p>
      <w:pPr>
        <w:numPr>
          <w:ilvl w:val="0"/>
          <w:numId w:val="0"/>
        </w:numPr>
        <w:snapToGrid w:val="0"/>
        <w:spacing w:line="560" w:lineRule="exact"/>
        <w:ind w:leftChars="0" w:firstLine="640" w:firstLineChars="200"/>
        <w:rPr>
          <w:rFonts w:hint="eastAsia" w:ascii="仿宋_GB2312" w:eastAsia="仿宋_GB2312"/>
          <w:sz w:val="32"/>
          <w:szCs w:val="32"/>
          <w:lang w:eastAsia="zh-CN"/>
        </w:rPr>
      </w:pPr>
      <w:r>
        <w:rPr>
          <w:rFonts w:hint="eastAsia" w:ascii="仿宋_GB2312" w:eastAsia="仿宋_GB2312"/>
          <w:sz w:val="32"/>
          <w:szCs w:val="32"/>
          <w:lang w:val="en-US" w:eastAsia="zh-CN"/>
        </w:rPr>
        <w:t>6</w:t>
      </w:r>
      <w:r>
        <w:rPr>
          <w:rFonts w:hint="eastAsia" w:ascii="仿宋_GB2312" w:eastAsia="仿宋_GB2312"/>
          <w:sz w:val="32"/>
          <w:szCs w:val="32"/>
          <w:lang w:eastAsia="zh-CN"/>
        </w:rPr>
        <w:t>、</w:t>
      </w:r>
      <w:r>
        <w:rPr>
          <w:rFonts w:hint="eastAsia" w:ascii="仿宋_GB2312" w:eastAsia="仿宋_GB2312"/>
          <w:sz w:val="32"/>
          <w:szCs w:val="32"/>
        </w:rPr>
        <w:t>指导、管理开发区文化、旅游、文物对外合作交流和宣传推广工作，制定全县旅游市场开发战略并组织实施，组织旅游形象推广</w:t>
      </w:r>
      <w:r>
        <w:rPr>
          <w:rFonts w:hint="eastAsia" w:ascii="仿宋_GB2312" w:eastAsia="仿宋_GB2312"/>
          <w:sz w:val="32"/>
          <w:szCs w:val="32"/>
          <w:lang w:eastAsia="zh-CN"/>
        </w:rPr>
        <w:t>。</w:t>
      </w:r>
    </w:p>
    <w:p>
      <w:pPr>
        <w:numPr>
          <w:ilvl w:val="0"/>
          <w:numId w:val="0"/>
        </w:numPr>
        <w:snapToGrid w:val="0"/>
        <w:spacing w:line="560" w:lineRule="exact"/>
        <w:ind w:leftChars="0" w:firstLine="640" w:firstLineChars="200"/>
        <w:rPr>
          <w:rFonts w:hint="eastAsia" w:ascii="仿宋_GB2312" w:hAnsi="黑体" w:eastAsia="仿宋_GB2312"/>
          <w:sz w:val="32"/>
          <w:szCs w:val="32"/>
          <w:lang w:eastAsia="zh-CN"/>
        </w:rPr>
      </w:pPr>
      <w:r>
        <w:rPr>
          <w:rFonts w:hint="eastAsia" w:ascii="仿宋_GB2312" w:eastAsia="仿宋_GB2312"/>
          <w:sz w:val="32"/>
          <w:szCs w:val="32"/>
          <w:lang w:val="en-US" w:eastAsia="zh-CN"/>
        </w:rPr>
        <w:t>7</w:t>
      </w:r>
      <w:r>
        <w:rPr>
          <w:rFonts w:hint="eastAsia" w:ascii="仿宋_GB2312" w:eastAsia="仿宋_GB2312"/>
          <w:sz w:val="32"/>
          <w:szCs w:val="32"/>
          <w:lang w:eastAsia="zh-CN"/>
        </w:rPr>
        <w:t>、</w:t>
      </w:r>
      <w:r>
        <w:rPr>
          <w:rFonts w:hint="eastAsia" w:ascii="仿宋_GB2312" w:eastAsia="仿宋_GB2312"/>
          <w:sz w:val="32"/>
          <w:szCs w:val="32"/>
        </w:rPr>
        <w:t>完成交办的其他任务。</w:t>
      </w:r>
    </w:p>
    <w:p>
      <w:pPr>
        <w:snapToGrid w:val="0"/>
        <w:spacing w:line="500" w:lineRule="exact"/>
        <w:ind w:firstLine="640"/>
        <w:rPr>
          <w:rFonts w:ascii="黑体" w:hAnsi="黑体" w:eastAsia="黑体"/>
          <w:sz w:val="32"/>
          <w:szCs w:val="32"/>
        </w:rPr>
      </w:pPr>
      <w:r>
        <w:rPr>
          <w:rFonts w:hint="eastAsia" w:ascii="黑体" w:hAnsi="黑体" w:eastAsia="黑体"/>
          <w:color w:val="000000"/>
          <w:sz w:val="32"/>
          <w:szCs w:val="32"/>
        </w:rPr>
        <w:t>二、机构设置及预算单位构成情况</w:t>
      </w:r>
    </w:p>
    <w:p>
      <w:pPr>
        <w:snapToGrid w:val="0"/>
        <w:spacing w:line="560" w:lineRule="exact"/>
        <w:ind w:firstLine="640"/>
        <w:rPr>
          <w:rFonts w:eastAsia="仿宋_GB2312"/>
          <w:sz w:val="32"/>
          <w:szCs w:val="32"/>
        </w:rPr>
      </w:pPr>
      <w:r>
        <w:rPr>
          <w:rFonts w:hint="eastAsia" w:eastAsia="仿宋_GB2312"/>
          <w:sz w:val="32"/>
          <w:szCs w:val="32"/>
        </w:rPr>
        <w:t>从预算单位构成看，通辽经济技术开发区文化和旅游局部门预算包括：局本级预算。</w:t>
      </w:r>
    </w:p>
    <w:p>
      <w:pPr>
        <w:snapToGrid w:val="0"/>
        <w:spacing w:line="560" w:lineRule="exact"/>
        <w:ind w:firstLine="640"/>
        <w:rPr>
          <w:rFonts w:ascii="楷体_GB2312" w:eastAsia="楷体_GB2312"/>
          <w:sz w:val="32"/>
          <w:szCs w:val="32"/>
        </w:rPr>
      </w:pPr>
      <w:r>
        <w:rPr>
          <w:rFonts w:hint="eastAsia" w:eastAsia="仿宋_GB2312"/>
          <w:sz w:val="32"/>
          <w:szCs w:val="32"/>
        </w:rPr>
        <w:t>通辽经济技术开发区文化和旅游局</w:t>
      </w:r>
      <w:r>
        <w:rPr>
          <w:rFonts w:hint="eastAsia" w:ascii="楷体_GB2312" w:eastAsia="楷体_GB2312"/>
          <w:sz w:val="32"/>
          <w:szCs w:val="32"/>
        </w:rPr>
        <w:t>部门机构及人员基本情况：</w:t>
      </w:r>
    </w:p>
    <w:p>
      <w:pPr>
        <w:snapToGrid w:val="0"/>
        <w:spacing w:line="560" w:lineRule="exact"/>
        <w:ind w:firstLine="640"/>
        <w:rPr>
          <w:rFonts w:ascii="仿宋_GB2312" w:eastAsia="仿宋_GB2312"/>
          <w:sz w:val="32"/>
          <w:szCs w:val="32"/>
        </w:rPr>
      </w:pPr>
      <w:r>
        <w:rPr>
          <w:rFonts w:hint="eastAsia" w:ascii="仿宋_GB2312" w:eastAsia="仿宋_GB2312"/>
          <w:sz w:val="32"/>
          <w:szCs w:val="32"/>
        </w:rPr>
        <w:t>局本级及下设独立预算单位共有一家，其中：财政拨款的行政单位一家。</w:t>
      </w:r>
    </w:p>
    <w:p>
      <w:pPr>
        <w:snapToGrid w:val="0"/>
        <w:spacing w:line="560" w:lineRule="exact"/>
        <w:ind w:firstLine="640"/>
        <w:rPr>
          <w:rFonts w:ascii="仿宋_GB2312" w:eastAsia="仿宋_GB2312"/>
          <w:sz w:val="32"/>
          <w:szCs w:val="32"/>
        </w:rPr>
      </w:pPr>
      <w:r>
        <w:rPr>
          <w:rFonts w:hint="eastAsia" w:ascii="仿宋_GB2312" w:eastAsia="仿宋_GB2312"/>
          <w:sz w:val="32"/>
          <w:szCs w:val="32"/>
        </w:rPr>
        <w:t>人员基本情况，行政编制1人，分流人员1人，实有2人，离退休0人。</w:t>
      </w:r>
    </w:p>
    <w:p>
      <w:pPr>
        <w:snapToGrid w:val="0"/>
        <w:spacing w:line="560" w:lineRule="exact"/>
        <w:ind w:firstLine="643" w:firstLineChars="200"/>
        <w:jc w:val="center"/>
        <w:rPr>
          <w:rFonts w:eastAsia="仿宋_GB2312"/>
          <w:b/>
          <w:sz w:val="32"/>
          <w:szCs w:val="32"/>
        </w:rPr>
      </w:pPr>
      <w:r>
        <w:rPr>
          <w:rFonts w:hint="eastAsia" w:eastAsia="仿宋_GB2312"/>
          <w:b/>
          <w:sz w:val="32"/>
          <w:szCs w:val="32"/>
        </w:rPr>
        <w:t>单位情况表</w:t>
      </w:r>
    </w:p>
    <w:tbl>
      <w:tblPr>
        <w:tblStyle w:val="4"/>
        <w:tblW w:w="8309" w:type="dxa"/>
        <w:jc w:val="center"/>
        <w:tblInd w:w="0" w:type="dxa"/>
        <w:tblLayout w:type="fixed"/>
        <w:tblCellMar>
          <w:top w:w="0" w:type="dxa"/>
          <w:left w:w="108" w:type="dxa"/>
          <w:bottom w:w="0" w:type="dxa"/>
          <w:right w:w="108" w:type="dxa"/>
        </w:tblCellMar>
      </w:tblPr>
      <w:tblGrid>
        <w:gridCol w:w="1203"/>
        <w:gridCol w:w="3780"/>
        <w:gridCol w:w="3326"/>
      </w:tblGrid>
      <w:tr>
        <w:tblPrEx>
          <w:tblLayout w:type="fixed"/>
          <w:tblCellMar>
            <w:top w:w="0" w:type="dxa"/>
            <w:left w:w="108" w:type="dxa"/>
            <w:bottom w:w="0" w:type="dxa"/>
            <w:right w:w="108" w:type="dxa"/>
          </w:tblCellMar>
        </w:tblPrEx>
        <w:trPr>
          <w:trHeight w:val="397" w:hRule="atLeast"/>
          <w:jc w:val="center"/>
        </w:trPr>
        <w:tc>
          <w:tcPr>
            <w:tcW w:w="120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olor w:val="000000"/>
                <w:sz w:val="32"/>
                <w:szCs w:val="32"/>
              </w:rPr>
            </w:pPr>
            <w:r>
              <w:rPr>
                <w:rFonts w:hint="eastAsia" w:ascii="仿宋_GB2312" w:hAnsi="黑体" w:eastAsia="仿宋_GB2312" w:cs="宋体"/>
                <w:bCs/>
                <w:color w:val="000000"/>
                <w:sz w:val="32"/>
                <w:szCs w:val="32"/>
              </w:rPr>
              <w:t>序号</w:t>
            </w:r>
          </w:p>
        </w:tc>
        <w:tc>
          <w:tcPr>
            <w:tcW w:w="378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Cs/>
                <w:color w:val="000000"/>
                <w:sz w:val="32"/>
                <w:szCs w:val="32"/>
              </w:rPr>
            </w:pPr>
            <w:r>
              <w:rPr>
                <w:rFonts w:hint="eastAsia" w:ascii="仿宋_GB2312" w:hAnsi="黑体" w:eastAsia="仿宋_GB2312" w:cs="宋体"/>
                <w:bCs/>
                <w:color w:val="000000"/>
                <w:sz w:val="32"/>
                <w:szCs w:val="32"/>
              </w:rPr>
              <w:t>单位名称</w:t>
            </w:r>
          </w:p>
        </w:tc>
        <w:tc>
          <w:tcPr>
            <w:tcW w:w="3326" w:type="dxa"/>
            <w:tcBorders>
              <w:top w:val="single" w:color="auto" w:sz="4" w:space="0"/>
              <w:left w:val="nil"/>
              <w:bottom w:val="single" w:color="auto" w:sz="4" w:space="0"/>
              <w:right w:val="single" w:color="auto" w:sz="4" w:space="0"/>
            </w:tcBorders>
            <w:noWrap/>
            <w:vAlign w:val="center"/>
          </w:tcPr>
          <w:p>
            <w:pPr>
              <w:jc w:val="center"/>
              <w:rPr>
                <w:rFonts w:ascii="仿宋_GB2312" w:eastAsia="仿宋_GB2312"/>
                <w:color w:val="000000"/>
                <w:sz w:val="32"/>
                <w:szCs w:val="32"/>
              </w:rPr>
            </w:pPr>
            <w:r>
              <w:rPr>
                <w:rFonts w:hint="eastAsia" w:ascii="仿宋_GB2312" w:eastAsia="仿宋_GB2312"/>
                <w:color w:val="000000"/>
                <w:sz w:val="32"/>
                <w:szCs w:val="32"/>
              </w:rPr>
              <w:t>单位性质</w:t>
            </w:r>
          </w:p>
        </w:tc>
      </w:tr>
      <w:tr>
        <w:tblPrEx>
          <w:tblLayout w:type="fixed"/>
          <w:tblCellMar>
            <w:top w:w="0" w:type="dxa"/>
            <w:left w:w="108" w:type="dxa"/>
            <w:bottom w:w="0" w:type="dxa"/>
            <w:right w:w="108" w:type="dxa"/>
          </w:tblCellMar>
        </w:tblPrEx>
        <w:trPr>
          <w:trHeight w:val="397" w:hRule="atLeast"/>
          <w:jc w:val="center"/>
        </w:trPr>
        <w:tc>
          <w:tcPr>
            <w:tcW w:w="1203" w:type="dxa"/>
            <w:tcBorders>
              <w:top w:val="nil"/>
              <w:left w:val="single" w:color="auto" w:sz="4" w:space="0"/>
              <w:bottom w:val="single" w:color="auto" w:sz="4" w:space="0"/>
              <w:right w:val="single" w:color="auto" w:sz="4" w:space="0"/>
            </w:tcBorders>
            <w:vAlign w:val="center"/>
          </w:tcPr>
          <w:p>
            <w:pPr>
              <w:jc w:val="center"/>
              <w:rPr>
                <w:rFonts w:ascii="仿宋_GB2312" w:eastAsia="仿宋_GB2312"/>
                <w:color w:val="000000"/>
                <w:sz w:val="32"/>
                <w:szCs w:val="32"/>
              </w:rPr>
            </w:pPr>
          </w:p>
        </w:tc>
        <w:tc>
          <w:tcPr>
            <w:tcW w:w="3780" w:type="dxa"/>
            <w:tcBorders>
              <w:top w:val="nil"/>
              <w:left w:val="single" w:color="auto" w:sz="4" w:space="0"/>
              <w:bottom w:val="single" w:color="auto" w:sz="4" w:space="0"/>
              <w:right w:val="single" w:color="auto" w:sz="4" w:space="0"/>
            </w:tcBorders>
            <w:vAlign w:val="center"/>
          </w:tcPr>
          <w:p>
            <w:pPr>
              <w:jc w:val="left"/>
              <w:rPr>
                <w:rFonts w:ascii="仿宋_GB2312" w:eastAsia="仿宋_GB2312"/>
                <w:bCs/>
                <w:color w:val="000000"/>
                <w:sz w:val="32"/>
                <w:szCs w:val="32"/>
              </w:rPr>
            </w:pPr>
            <w:r>
              <w:rPr>
                <w:rFonts w:hint="eastAsia" w:ascii="仿宋_GB2312" w:eastAsia="仿宋_GB2312"/>
                <w:bCs/>
                <w:color w:val="000000"/>
                <w:sz w:val="32"/>
                <w:szCs w:val="32"/>
              </w:rPr>
              <w:t>通辽经济技术开发区文化和旅游局本级</w:t>
            </w:r>
          </w:p>
        </w:tc>
        <w:tc>
          <w:tcPr>
            <w:tcW w:w="3326" w:type="dxa"/>
            <w:tcBorders>
              <w:top w:val="nil"/>
              <w:left w:val="nil"/>
              <w:bottom w:val="single" w:color="auto" w:sz="4" w:space="0"/>
              <w:right w:val="single" w:color="auto" w:sz="4" w:space="0"/>
            </w:tcBorders>
            <w:noWrap/>
            <w:vAlign w:val="center"/>
          </w:tcPr>
          <w:p>
            <w:pPr>
              <w:jc w:val="center"/>
              <w:rPr>
                <w:rFonts w:ascii="仿宋_GB2312" w:eastAsia="仿宋_GB2312"/>
                <w:color w:val="000000"/>
                <w:sz w:val="32"/>
                <w:szCs w:val="32"/>
              </w:rPr>
            </w:pPr>
            <w:r>
              <w:rPr>
                <w:rFonts w:hint="eastAsia" w:ascii="仿宋_GB2312" w:eastAsia="仿宋_GB2312"/>
                <w:color w:val="000000"/>
                <w:sz w:val="32"/>
                <w:szCs w:val="32"/>
              </w:rPr>
              <w:t>财政拨款的行政单位</w:t>
            </w:r>
          </w:p>
        </w:tc>
      </w:tr>
    </w:tbl>
    <w:p>
      <w:pPr>
        <w:spacing w:line="500" w:lineRule="exact"/>
        <w:jc w:val="center"/>
        <w:rPr>
          <w:rFonts w:ascii="楷体_GB2312" w:eastAsia="楷体_GB2312"/>
          <w:b/>
          <w:sz w:val="36"/>
          <w:szCs w:val="36"/>
        </w:rPr>
      </w:pPr>
      <w:r>
        <w:rPr>
          <w:rFonts w:hint="eastAsia" w:ascii="楷体_GB2312" w:eastAsia="楷体_GB2312"/>
          <w:b/>
          <w:sz w:val="36"/>
          <w:szCs w:val="36"/>
        </w:rPr>
        <w:t>第二部分 202</w:t>
      </w:r>
      <w:r>
        <w:rPr>
          <w:rFonts w:hint="eastAsia" w:ascii="楷体_GB2312" w:eastAsia="楷体_GB2312"/>
          <w:b/>
          <w:sz w:val="36"/>
          <w:szCs w:val="36"/>
          <w:lang w:val="en-US" w:eastAsia="zh-CN"/>
        </w:rPr>
        <w:t>2</w:t>
      </w:r>
      <w:r>
        <w:rPr>
          <w:rFonts w:hint="eastAsia" w:ascii="楷体_GB2312" w:eastAsia="楷体_GB2312"/>
          <w:b/>
          <w:sz w:val="36"/>
          <w:szCs w:val="36"/>
          <w:lang w:val="en-US"/>
        </w:rPr>
        <w:t>年</w:t>
      </w:r>
      <w:r>
        <w:rPr>
          <w:rFonts w:hint="eastAsia" w:ascii="楷体_GB2312" w:eastAsia="楷体_GB2312"/>
          <w:b/>
          <w:sz w:val="36"/>
          <w:szCs w:val="36"/>
        </w:rPr>
        <w:t>部门所属单位预算安排情况说明</w:t>
      </w:r>
    </w:p>
    <w:p>
      <w:pPr>
        <w:spacing w:line="500" w:lineRule="exact"/>
        <w:ind w:firstLine="640" w:firstLineChars="200"/>
        <w:rPr>
          <w:rFonts w:ascii="黑体" w:eastAsia="黑体"/>
          <w:sz w:val="36"/>
          <w:szCs w:val="36"/>
        </w:rPr>
      </w:pPr>
      <w:r>
        <w:rPr>
          <w:rFonts w:hint="eastAsia" w:ascii="黑体" w:hAnsi="黑体" w:eastAsia="黑体"/>
          <w:color w:val="000000"/>
          <w:sz w:val="32"/>
          <w:szCs w:val="32"/>
        </w:rPr>
        <w:t>一、部门所属单位预算收支总体情况说明</w:t>
      </w:r>
    </w:p>
    <w:p>
      <w:pPr>
        <w:adjustRightInd w:val="0"/>
        <w:snapToGrid w:val="0"/>
        <w:spacing w:line="500" w:lineRule="exact"/>
        <w:ind w:firstLine="640"/>
        <w:rPr>
          <w:rFonts w:hint="default" w:ascii="仿宋_GB2312" w:eastAsia="仿宋_GB2312"/>
          <w:sz w:val="32"/>
          <w:szCs w:val="32"/>
          <w:lang w:val="en-US"/>
        </w:rPr>
      </w:pPr>
      <w:r>
        <w:rPr>
          <w:rFonts w:hint="eastAsia" w:ascii="仿宋_GB2312" w:eastAsia="仿宋_GB2312"/>
          <w:sz w:val="32"/>
          <w:szCs w:val="32"/>
        </w:rPr>
        <w:t>收入预算</w:t>
      </w:r>
      <w:r>
        <w:rPr>
          <w:rFonts w:hint="eastAsia" w:ascii="仿宋_GB2312" w:eastAsia="仿宋_GB2312"/>
          <w:sz w:val="32"/>
          <w:szCs w:val="32"/>
          <w:lang w:val="en-US" w:eastAsia="zh-CN"/>
        </w:rPr>
        <w:t>405.74</w:t>
      </w:r>
      <w:r>
        <w:rPr>
          <w:rFonts w:hint="eastAsia" w:ascii="仿宋_GB2312" w:eastAsia="仿宋_GB2312"/>
          <w:sz w:val="32"/>
          <w:szCs w:val="32"/>
        </w:rPr>
        <w:t>万元，比20</w:t>
      </w:r>
      <w:r>
        <w:rPr>
          <w:rFonts w:hint="eastAsia" w:ascii="仿宋_GB2312" w:eastAsia="仿宋_GB2312"/>
          <w:sz w:val="32"/>
          <w:szCs w:val="32"/>
          <w:lang w:val="en-US"/>
        </w:rPr>
        <w:t>2</w:t>
      </w:r>
      <w:r>
        <w:rPr>
          <w:rFonts w:hint="eastAsia" w:ascii="仿宋_GB2312" w:eastAsia="仿宋_GB2312"/>
          <w:sz w:val="32"/>
          <w:szCs w:val="32"/>
          <w:lang w:val="en-US" w:eastAsia="zh-CN"/>
        </w:rPr>
        <w:t>1</w:t>
      </w:r>
      <w:r>
        <w:rPr>
          <w:rFonts w:hint="eastAsia" w:ascii="仿宋_GB2312" w:eastAsia="仿宋_GB2312"/>
          <w:sz w:val="32"/>
          <w:szCs w:val="32"/>
        </w:rPr>
        <w:t>年预算减少</w:t>
      </w:r>
      <w:r>
        <w:rPr>
          <w:rFonts w:hint="eastAsia" w:ascii="仿宋_GB2312" w:eastAsia="仿宋_GB2312"/>
          <w:sz w:val="32"/>
          <w:szCs w:val="32"/>
          <w:lang w:val="en-US" w:eastAsia="zh-CN"/>
        </w:rPr>
        <w:t>75.76</w:t>
      </w:r>
      <w:r>
        <w:rPr>
          <w:rFonts w:hint="eastAsia" w:ascii="仿宋_GB2312" w:eastAsia="仿宋_GB2312"/>
          <w:sz w:val="32"/>
          <w:szCs w:val="32"/>
        </w:rPr>
        <w:t>万元，下降</w:t>
      </w:r>
      <w:r>
        <w:rPr>
          <w:rFonts w:hint="eastAsia" w:ascii="仿宋_GB2312" w:eastAsia="仿宋_GB2312"/>
          <w:sz w:val="32"/>
          <w:szCs w:val="32"/>
          <w:lang w:val="en-US" w:eastAsia="zh-CN"/>
        </w:rPr>
        <w:t>15.73</w:t>
      </w:r>
      <w:r>
        <w:rPr>
          <w:rFonts w:hint="eastAsia" w:ascii="仿宋_GB2312" w:eastAsia="仿宋_GB2312"/>
          <w:sz w:val="32"/>
          <w:szCs w:val="32"/>
        </w:rPr>
        <w:t>%，减少主要是由于</w:t>
      </w:r>
      <w:r>
        <w:rPr>
          <w:rFonts w:hint="eastAsia" w:ascii="仿宋_GB2312" w:eastAsia="仿宋_GB2312"/>
          <w:sz w:val="32"/>
          <w:szCs w:val="32"/>
          <w:lang w:val="en-US" w:eastAsia="zh-CN"/>
        </w:rPr>
        <w:t>公用经费预算减少（2021年科尔沁文化旅游季经费和马城项目专项债券前期费用</w:t>
      </w:r>
      <w:r>
        <w:rPr>
          <w:rFonts w:hint="eastAsia" w:ascii="仿宋_GB2312" w:eastAsia="仿宋_GB2312"/>
          <w:sz w:val="32"/>
          <w:szCs w:val="32"/>
          <w:lang w:val="en-US" w:eastAsia="zh-CN"/>
        </w:rPr>
        <w:br w:type="textWrapping"/>
      </w:r>
      <w:r>
        <w:rPr>
          <w:rFonts w:hint="eastAsia" w:ascii="仿宋_GB2312" w:eastAsia="仿宋_GB2312"/>
          <w:sz w:val="32"/>
          <w:szCs w:val="32"/>
          <w:lang w:val="en-US" w:eastAsia="zh-CN"/>
        </w:rPr>
        <w:t>）、项目经费预算减少（自治区文化和旅游商品传承创新专项资金）。</w:t>
      </w:r>
    </w:p>
    <w:p>
      <w:pPr>
        <w:adjustRightInd w:val="0"/>
        <w:snapToGrid w:val="0"/>
        <w:spacing w:line="500" w:lineRule="exact"/>
        <w:ind w:firstLine="640"/>
        <w:rPr>
          <w:rFonts w:hint="default" w:ascii="仿宋_GB2312" w:eastAsia="仿宋_GB2312"/>
          <w:sz w:val="32"/>
          <w:szCs w:val="32"/>
          <w:lang w:val="en-US"/>
        </w:rPr>
      </w:pPr>
      <w:r>
        <w:rPr>
          <w:rFonts w:hint="eastAsia" w:ascii="仿宋_GB2312" w:eastAsia="仿宋_GB2312"/>
          <w:sz w:val="32"/>
          <w:szCs w:val="32"/>
        </w:rPr>
        <w:t>支出预算</w:t>
      </w:r>
      <w:r>
        <w:rPr>
          <w:rFonts w:hint="eastAsia" w:ascii="仿宋_GB2312" w:eastAsia="仿宋_GB2312"/>
          <w:sz w:val="32"/>
          <w:szCs w:val="32"/>
          <w:lang w:val="en-US" w:eastAsia="zh-CN"/>
        </w:rPr>
        <w:t>405.74</w:t>
      </w:r>
      <w:r>
        <w:rPr>
          <w:rFonts w:hint="eastAsia" w:ascii="仿宋_GB2312" w:eastAsia="仿宋_GB2312"/>
          <w:sz w:val="32"/>
          <w:szCs w:val="32"/>
        </w:rPr>
        <w:t>万元，比20</w:t>
      </w:r>
      <w:r>
        <w:rPr>
          <w:rFonts w:hint="eastAsia" w:ascii="仿宋_GB2312" w:eastAsia="仿宋_GB2312"/>
          <w:sz w:val="32"/>
          <w:szCs w:val="32"/>
          <w:lang w:val="en-US"/>
        </w:rPr>
        <w:t>2</w:t>
      </w:r>
      <w:r>
        <w:rPr>
          <w:rFonts w:hint="eastAsia" w:ascii="仿宋_GB2312" w:eastAsia="仿宋_GB2312"/>
          <w:sz w:val="32"/>
          <w:szCs w:val="32"/>
          <w:lang w:val="en-US" w:eastAsia="zh-CN"/>
        </w:rPr>
        <w:t>1</w:t>
      </w:r>
      <w:r>
        <w:rPr>
          <w:rFonts w:hint="eastAsia" w:ascii="仿宋_GB2312" w:eastAsia="仿宋_GB2312"/>
          <w:sz w:val="32"/>
          <w:szCs w:val="32"/>
        </w:rPr>
        <w:t>年预算减少</w:t>
      </w:r>
      <w:r>
        <w:rPr>
          <w:rFonts w:hint="eastAsia" w:ascii="仿宋_GB2312" w:eastAsia="仿宋_GB2312"/>
          <w:sz w:val="32"/>
          <w:szCs w:val="32"/>
          <w:lang w:val="en-US" w:eastAsia="zh-CN"/>
        </w:rPr>
        <w:t>75.76</w:t>
      </w:r>
      <w:r>
        <w:rPr>
          <w:rFonts w:hint="eastAsia" w:ascii="仿宋_GB2312" w:eastAsia="仿宋_GB2312"/>
          <w:sz w:val="32"/>
          <w:szCs w:val="32"/>
        </w:rPr>
        <w:t>万元，下降</w:t>
      </w:r>
      <w:r>
        <w:rPr>
          <w:rFonts w:hint="eastAsia" w:ascii="仿宋_GB2312" w:eastAsia="仿宋_GB2312"/>
          <w:sz w:val="32"/>
          <w:szCs w:val="32"/>
          <w:lang w:val="en-US" w:eastAsia="zh-CN"/>
        </w:rPr>
        <w:t>15.73</w:t>
      </w:r>
      <w:r>
        <w:rPr>
          <w:rFonts w:hint="eastAsia" w:ascii="仿宋_GB2312" w:eastAsia="仿宋_GB2312"/>
          <w:sz w:val="32"/>
          <w:szCs w:val="32"/>
        </w:rPr>
        <w:t>%，减少主要是由于</w:t>
      </w:r>
      <w:r>
        <w:rPr>
          <w:rFonts w:hint="eastAsia" w:ascii="仿宋_GB2312" w:eastAsia="仿宋_GB2312"/>
          <w:sz w:val="32"/>
          <w:szCs w:val="32"/>
          <w:lang w:val="en-US" w:eastAsia="zh-CN"/>
        </w:rPr>
        <w:t>公用经费预算减少2021年科尔沁文化旅游季经费和马城项目专项债券前期费用、项目经费预算减少自治区文化和旅游商品传承创新专项资金。</w:t>
      </w:r>
    </w:p>
    <w:p>
      <w:pPr>
        <w:adjustRightInd w:val="0"/>
        <w:snapToGrid w:val="0"/>
        <w:spacing w:line="500" w:lineRule="exact"/>
        <w:ind w:firstLine="640" w:firstLineChars="200"/>
        <w:rPr>
          <w:rFonts w:ascii="黑体" w:hAnsi="黑体" w:eastAsia="黑体"/>
          <w:color w:val="000000"/>
          <w:sz w:val="32"/>
          <w:szCs w:val="32"/>
        </w:rPr>
      </w:pPr>
      <w:r>
        <w:rPr>
          <w:rFonts w:hint="eastAsia" w:ascii="楷体_GB2312" w:hAnsi="黑体" w:eastAsia="楷体_GB2312"/>
          <w:sz w:val="32"/>
          <w:szCs w:val="32"/>
        </w:rPr>
        <w:t>（一）部门所属单位预算收入情况说明</w:t>
      </w:r>
    </w:p>
    <w:p>
      <w:pPr>
        <w:adjustRightInd w:val="0"/>
        <w:snapToGrid w:val="0"/>
        <w:spacing w:line="500" w:lineRule="exact"/>
        <w:ind w:firstLine="640" w:firstLineChars="200"/>
        <w:rPr>
          <w:rFonts w:ascii="仿宋_GB2312" w:eastAsia="仿宋_GB2312"/>
          <w:sz w:val="32"/>
          <w:szCs w:val="32"/>
        </w:rPr>
      </w:pPr>
      <w:r>
        <w:rPr>
          <w:rFonts w:hint="eastAsia" w:ascii="仿宋_GB2312" w:eastAsia="仿宋_GB2312"/>
          <w:sz w:val="32"/>
          <w:szCs w:val="32"/>
        </w:rPr>
        <w:t>部门所属单位预算收入</w:t>
      </w:r>
      <w:r>
        <w:rPr>
          <w:rFonts w:hint="eastAsia" w:ascii="仿宋_GB2312" w:eastAsia="仿宋_GB2312"/>
          <w:sz w:val="32"/>
          <w:szCs w:val="32"/>
          <w:lang w:val="en-US" w:eastAsia="zh-CN"/>
        </w:rPr>
        <w:t>405.74</w:t>
      </w:r>
      <w:r>
        <w:rPr>
          <w:rFonts w:hint="eastAsia" w:ascii="仿宋_GB2312" w:eastAsia="仿宋_GB2312"/>
          <w:sz w:val="32"/>
          <w:szCs w:val="32"/>
        </w:rPr>
        <w:t>万元，其中：一般公共预算拨款收入</w:t>
      </w:r>
      <w:r>
        <w:rPr>
          <w:rFonts w:hint="eastAsia" w:ascii="仿宋_GB2312" w:eastAsia="仿宋_GB2312"/>
          <w:sz w:val="32"/>
          <w:szCs w:val="32"/>
          <w:lang w:val="en-US" w:eastAsia="zh-CN"/>
        </w:rPr>
        <w:t>275.74</w:t>
      </w:r>
      <w:r>
        <w:rPr>
          <w:rFonts w:hint="eastAsia" w:ascii="仿宋_GB2312" w:eastAsia="仿宋_GB2312"/>
          <w:sz w:val="32"/>
          <w:szCs w:val="32"/>
        </w:rPr>
        <w:t>万元，占比</w:t>
      </w:r>
      <w:r>
        <w:rPr>
          <w:rFonts w:hint="eastAsia" w:ascii="仿宋_GB2312" w:eastAsia="仿宋_GB2312"/>
          <w:sz w:val="32"/>
          <w:szCs w:val="32"/>
          <w:lang w:val="en-US" w:eastAsia="zh-CN"/>
        </w:rPr>
        <w:t>67.96</w:t>
      </w:r>
      <w:r>
        <w:rPr>
          <w:rFonts w:hint="eastAsia" w:ascii="仿宋_GB2312" w:eastAsia="仿宋_GB2312"/>
          <w:sz w:val="32"/>
          <w:szCs w:val="32"/>
        </w:rPr>
        <w:t>%；政府性基金预算拨款收入</w:t>
      </w:r>
      <w:r>
        <w:rPr>
          <w:rFonts w:hint="eastAsia" w:ascii="仿宋_GB2312" w:eastAsia="仿宋_GB2312"/>
          <w:sz w:val="32"/>
          <w:szCs w:val="32"/>
          <w:lang w:val="en-US" w:eastAsia="zh-CN"/>
        </w:rPr>
        <w:t>130</w:t>
      </w:r>
      <w:r>
        <w:rPr>
          <w:rFonts w:hint="eastAsia" w:ascii="仿宋_GB2312" w:eastAsia="仿宋_GB2312"/>
          <w:sz w:val="32"/>
          <w:szCs w:val="32"/>
        </w:rPr>
        <w:t>万元，占比</w:t>
      </w:r>
      <w:r>
        <w:rPr>
          <w:rFonts w:hint="eastAsia" w:ascii="仿宋_GB2312" w:eastAsia="仿宋_GB2312"/>
          <w:sz w:val="32"/>
          <w:szCs w:val="32"/>
          <w:lang w:val="en-US" w:eastAsia="zh-CN"/>
        </w:rPr>
        <w:t>32.04</w:t>
      </w:r>
      <w:r>
        <w:rPr>
          <w:rFonts w:hint="eastAsia" w:ascii="仿宋_GB2312" w:eastAsia="仿宋_GB2312"/>
          <w:sz w:val="32"/>
          <w:szCs w:val="32"/>
        </w:rPr>
        <w:t>%。</w:t>
      </w:r>
    </w:p>
    <w:p>
      <w:pPr>
        <w:adjustRightInd w:val="0"/>
        <w:snapToGrid w:val="0"/>
        <w:spacing w:line="500" w:lineRule="exact"/>
        <w:ind w:firstLine="640" w:firstLineChars="200"/>
        <w:rPr>
          <w:rFonts w:ascii="黑体" w:hAnsi="黑体" w:eastAsia="黑体"/>
          <w:color w:val="000000"/>
          <w:sz w:val="32"/>
          <w:szCs w:val="32"/>
        </w:rPr>
      </w:pPr>
      <w:r>
        <w:rPr>
          <w:rFonts w:hint="eastAsia" w:ascii="楷体_GB2312" w:hAnsi="黑体" w:eastAsia="楷体_GB2312"/>
          <w:sz w:val="32"/>
          <w:szCs w:val="32"/>
        </w:rPr>
        <w:t>（二）部门所属单位预算支出情况说明</w:t>
      </w:r>
    </w:p>
    <w:p>
      <w:pPr>
        <w:adjustRightInd w:val="0"/>
        <w:snapToGrid w:val="0"/>
        <w:spacing w:line="500" w:lineRule="exact"/>
        <w:ind w:firstLine="640" w:firstLineChars="200"/>
        <w:rPr>
          <w:rFonts w:ascii="仿宋_GB2312" w:hAnsi="黑体" w:eastAsia="仿宋_GB2312"/>
          <w:color w:val="000000"/>
          <w:sz w:val="32"/>
          <w:szCs w:val="32"/>
        </w:rPr>
      </w:pPr>
      <w:r>
        <w:rPr>
          <w:rFonts w:hint="eastAsia" w:ascii="仿宋_GB2312" w:eastAsia="仿宋_GB2312"/>
          <w:sz w:val="32"/>
          <w:szCs w:val="32"/>
        </w:rPr>
        <w:t>部门所属单位预算支出</w:t>
      </w:r>
      <w:r>
        <w:rPr>
          <w:rFonts w:hint="eastAsia" w:ascii="仿宋_GB2312" w:eastAsia="仿宋_GB2312"/>
          <w:sz w:val="32"/>
          <w:szCs w:val="32"/>
          <w:lang w:val="en-US" w:eastAsia="zh-CN"/>
        </w:rPr>
        <w:t>405.74</w:t>
      </w:r>
      <w:r>
        <w:rPr>
          <w:rFonts w:hint="eastAsia" w:ascii="仿宋_GB2312" w:eastAsia="仿宋_GB2312"/>
          <w:sz w:val="32"/>
          <w:szCs w:val="32"/>
        </w:rPr>
        <w:t xml:space="preserve">万元，其中：基本支出  </w:t>
      </w:r>
      <w:r>
        <w:rPr>
          <w:rFonts w:hint="eastAsia" w:ascii="仿宋_GB2312" w:eastAsia="仿宋_GB2312"/>
          <w:sz w:val="32"/>
          <w:szCs w:val="32"/>
          <w:lang w:val="en-US" w:eastAsia="zh-CN"/>
        </w:rPr>
        <w:t>26.71</w:t>
      </w:r>
      <w:r>
        <w:rPr>
          <w:rFonts w:hint="eastAsia" w:ascii="仿宋_GB2312" w:eastAsia="仿宋_GB2312"/>
          <w:sz w:val="32"/>
          <w:szCs w:val="32"/>
        </w:rPr>
        <w:t>万元，占比</w:t>
      </w:r>
      <w:r>
        <w:rPr>
          <w:rFonts w:hint="eastAsia" w:ascii="仿宋_GB2312" w:eastAsia="仿宋_GB2312"/>
          <w:sz w:val="32"/>
          <w:szCs w:val="32"/>
          <w:lang w:val="en-US" w:eastAsia="zh-CN"/>
        </w:rPr>
        <w:t>6.58</w:t>
      </w:r>
      <w:r>
        <w:rPr>
          <w:rFonts w:hint="eastAsia" w:ascii="仿宋_GB2312" w:eastAsia="仿宋_GB2312"/>
          <w:sz w:val="32"/>
          <w:szCs w:val="32"/>
        </w:rPr>
        <w:t>%</w:t>
      </w:r>
      <w:r>
        <w:rPr>
          <w:rFonts w:hint="eastAsia" w:ascii="仿宋_GB2312" w:eastAsia="仿宋_GB2312"/>
          <w:sz w:val="32"/>
          <w:szCs w:val="32"/>
          <w:lang w:eastAsia="zh-CN"/>
        </w:rPr>
        <w:t>，</w:t>
      </w:r>
      <w:r>
        <w:rPr>
          <w:rFonts w:hint="eastAsia" w:ascii="仿宋_GB2312" w:eastAsia="仿宋_GB2312"/>
          <w:sz w:val="32"/>
          <w:szCs w:val="32"/>
          <w:lang w:val="en-US" w:eastAsia="zh-CN"/>
        </w:rPr>
        <w:t>主要用于人员支出、日常运行支出等</w:t>
      </w:r>
      <w:r>
        <w:rPr>
          <w:rFonts w:hint="eastAsia" w:ascii="仿宋_GB2312" w:eastAsia="仿宋_GB2312"/>
          <w:sz w:val="32"/>
          <w:szCs w:val="32"/>
        </w:rPr>
        <w:t>；项目支出</w:t>
      </w:r>
      <w:r>
        <w:rPr>
          <w:rFonts w:hint="eastAsia" w:ascii="仿宋_GB2312" w:eastAsia="仿宋_GB2312"/>
          <w:sz w:val="32"/>
          <w:szCs w:val="32"/>
          <w:lang w:val="en-US" w:eastAsia="zh-CN"/>
        </w:rPr>
        <w:t>379.03</w:t>
      </w:r>
      <w:r>
        <w:rPr>
          <w:rFonts w:hint="eastAsia" w:ascii="仿宋_GB2312" w:eastAsia="仿宋_GB2312"/>
          <w:sz w:val="32"/>
          <w:szCs w:val="32"/>
        </w:rPr>
        <w:t>万元，</w:t>
      </w:r>
      <w:r>
        <w:rPr>
          <w:rFonts w:hint="eastAsia" w:ascii="仿宋_GB2312" w:eastAsia="仿宋_GB2312"/>
          <w:sz w:val="32"/>
          <w:szCs w:val="32"/>
          <w:lang w:val="en-US" w:eastAsia="zh-CN"/>
        </w:rPr>
        <w:t>其中：本年项目支出146万元，上年结转专项233.03万元。</w:t>
      </w:r>
      <w:r>
        <w:rPr>
          <w:rFonts w:hint="eastAsia" w:ascii="仿宋_GB2312" w:eastAsia="仿宋_GB2312"/>
          <w:sz w:val="32"/>
          <w:szCs w:val="32"/>
        </w:rPr>
        <w:t>占比</w:t>
      </w:r>
      <w:r>
        <w:rPr>
          <w:rFonts w:hint="eastAsia" w:ascii="仿宋_GB2312" w:eastAsia="仿宋_GB2312"/>
          <w:sz w:val="32"/>
          <w:szCs w:val="32"/>
          <w:lang w:val="en-US" w:eastAsia="zh-CN"/>
        </w:rPr>
        <w:t>93.42</w:t>
      </w:r>
      <w:r>
        <w:rPr>
          <w:rFonts w:hint="eastAsia" w:ascii="仿宋_GB2312" w:eastAsia="仿宋_GB2312"/>
          <w:sz w:val="32"/>
          <w:szCs w:val="32"/>
        </w:rPr>
        <w:t>%。主要用于</w:t>
      </w:r>
      <w:r>
        <w:rPr>
          <w:rFonts w:hint="eastAsia" w:ascii="仿宋_GB2312" w:eastAsia="仿宋_GB2312"/>
          <w:sz w:val="32"/>
          <w:szCs w:val="32"/>
          <w:lang w:val="en-US" w:eastAsia="zh-CN"/>
        </w:rPr>
        <w:t>公共文化服务体系</w:t>
      </w:r>
      <w:r>
        <w:rPr>
          <w:rFonts w:hint="eastAsia" w:ascii="仿宋_GB2312" w:eastAsia="仿宋_GB2312"/>
          <w:sz w:val="32"/>
          <w:szCs w:val="32"/>
        </w:rPr>
        <w:t>方面</w:t>
      </w:r>
      <w:r>
        <w:rPr>
          <w:rFonts w:hint="eastAsia" w:ascii="仿宋_GB2312" w:eastAsia="仿宋_GB2312"/>
          <w:sz w:val="32"/>
          <w:szCs w:val="32"/>
          <w:lang w:eastAsia="zh-CN"/>
        </w:rPr>
        <w:t>、</w:t>
      </w:r>
      <w:r>
        <w:rPr>
          <w:rFonts w:hint="eastAsia" w:ascii="仿宋_GB2312" w:eastAsia="仿宋_GB2312"/>
          <w:sz w:val="32"/>
          <w:szCs w:val="32"/>
          <w:lang w:val="en-US" w:eastAsia="zh-CN"/>
        </w:rPr>
        <w:t>牛街商户租金补贴的</w:t>
      </w:r>
      <w:r>
        <w:rPr>
          <w:rFonts w:hint="eastAsia" w:ascii="仿宋_GB2312" w:eastAsia="仿宋_GB2312"/>
          <w:sz w:val="32"/>
          <w:szCs w:val="32"/>
        </w:rPr>
        <w:t>支出。</w:t>
      </w:r>
    </w:p>
    <w:p>
      <w:pPr>
        <w:spacing w:line="500" w:lineRule="exact"/>
        <w:ind w:firstLine="640" w:firstLineChars="200"/>
        <w:rPr>
          <w:rFonts w:ascii="方正小标宋简体" w:eastAsia="方正小标宋简体"/>
          <w:sz w:val="36"/>
          <w:szCs w:val="36"/>
        </w:rPr>
      </w:pPr>
      <w:r>
        <w:rPr>
          <w:rFonts w:hint="eastAsia" w:ascii="黑体" w:hAnsi="黑体" w:eastAsia="黑体"/>
          <w:color w:val="000000"/>
          <w:sz w:val="32"/>
          <w:szCs w:val="32"/>
        </w:rPr>
        <w:t>二、一般公共预算财政拨款收支情况说明</w:t>
      </w:r>
    </w:p>
    <w:p>
      <w:pPr>
        <w:spacing w:line="500" w:lineRule="exact"/>
        <w:ind w:firstLine="640" w:firstLineChars="200"/>
        <w:rPr>
          <w:rFonts w:ascii="楷体_GB2312" w:eastAsia="楷体_GB2312"/>
          <w:sz w:val="36"/>
          <w:szCs w:val="36"/>
        </w:rPr>
      </w:pPr>
      <w:r>
        <w:rPr>
          <w:rFonts w:hint="eastAsia" w:ascii="楷体_GB2312" w:eastAsia="楷体_GB2312"/>
          <w:sz w:val="32"/>
          <w:szCs w:val="32"/>
        </w:rPr>
        <w:t>（一）财政拨款规模情况</w:t>
      </w:r>
    </w:p>
    <w:p>
      <w:pPr>
        <w:spacing w:line="500" w:lineRule="exact"/>
        <w:ind w:firstLine="640" w:firstLineChars="200"/>
        <w:rPr>
          <w:rFonts w:ascii="仿宋_GB2312" w:eastAsia="仿宋_GB2312"/>
          <w:b/>
          <w:sz w:val="36"/>
          <w:szCs w:val="36"/>
        </w:rPr>
      </w:pPr>
      <w:r>
        <w:rPr>
          <w:rFonts w:hint="eastAsia" w:ascii="仿宋_GB2312" w:eastAsia="仿宋_GB2312"/>
          <w:sz w:val="32"/>
          <w:szCs w:val="32"/>
        </w:rPr>
        <w:t>财政拨款收支预算</w:t>
      </w:r>
      <w:r>
        <w:rPr>
          <w:rFonts w:hint="eastAsia" w:ascii="仿宋_GB2312" w:eastAsia="仿宋_GB2312"/>
          <w:sz w:val="32"/>
          <w:szCs w:val="32"/>
          <w:lang w:val="en-US" w:eastAsia="zh-CN"/>
        </w:rPr>
        <w:t>405.74</w:t>
      </w:r>
      <w:r>
        <w:rPr>
          <w:rFonts w:hint="eastAsia" w:ascii="仿宋_GB2312" w:eastAsia="仿宋_GB2312"/>
          <w:sz w:val="32"/>
          <w:szCs w:val="32"/>
        </w:rPr>
        <w:t>万元，包括：一般公共预算财政拨款</w:t>
      </w:r>
      <w:r>
        <w:rPr>
          <w:rFonts w:hint="eastAsia" w:ascii="仿宋_GB2312" w:eastAsia="仿宋_GB2312"/>
          <w:sz w:val="32"/>
          <w:szCs w:val="32"/>
          <w:lang w:val="en-US" w:eastAsia="zh-CN"/>
        </w:rPr>
        <w:t>42.71</w:t>
      </w:r>
      <w:r>
        <w:rPr>
          <w:rFonts w:hint="eastAsia" w:ascii="仿宋_GB2312" w:eastAsia="仿宋_GB2312"/>
          <w:sz w:val="32"/>
          <w:szCs w:val="32"/>
        </w:rPr>
        <w:t>万元，政府性基金预算财政拨款</w:t>
      </w:r>
      <w:r>
        <w:rPr>
          <w:rFonts w:hint="eastAsia" w:ascii="仿宋_GB2312" w:eastAsia="仿宋_GB2312"/>
          <w:sz w:val="32"/>
          <w:szCs w:val="32"/>
          <w:lang w:val="en-US" w:eastAsia="zh-CN"/>
        </w:rPr>
        <w:t>130</w:t>
      </w:r>
      <w:r>
        <w:rPr>
          <w:rFonts w:hint="eastAsia" w:ascii="仿宋_GB2312" w:eastAsia="仿宋_GB2312"/>
          <w:sz w:val="32"/>
          <w:szCs w:val="32"/>
        </w:rPr>
        <w:t>万元，上年结转</w:t>
      </w:r>
      <w:r>
        <w:rPr>
          <w:rFonts w:hint="eastAsia" w:ascii="仿宋_GB2312" w:eastAsia="仿宋_GB2312"/>
          <w:sz w:val="32"/>
          <w:szCs w:val="32"/>
          <w:lang w:val="en-US" w:eastAsia="zh-CN"/>
        </w:rPr>
        <w:t>233.03</w:t>
      </w:r>
      <w:r>
        <w:rPr>
          <w:rFonts w:hint="eastAsia" w:ascii="仿宋_GB2312" w:eastAsia="仿宋_GB2312"/>
          <w:sz w:val="32"/>
          <w:szCs w:val="32"/>
        </w:rPr>
        <w:t>万元。</w:t>
      </w:r>
    </w:p>
    <w:p>
      <w:pPr>
        <w:spacing w:line="500" w:lineRule="exact"/>
        <w:ind w:firstLine="640" w:firstLineChars="200"/>
        <w:rPr>
          <w:rFonts w:ascii="仿宋_GB2312" w:eastAsia="仿宋_GB2312"/>
          <w:sz w:val="32"/>
          <w:szCs w:val="32"/>
        </w:rPr>
      </w:pPr>
      <w:r>
        <w:rPr>
          <w:rFonts w:hint="eastAsia" w:ascii="楷体_GB2312" w:eastAsia="楷体_GB2312"/>
          <w:sz w:val="32"/>
          <w:szCs w:val="32"/>
        </w:rPr>
        <w:t>（二）</w:t>
      </w:r>
      <w:r>
        <w:rPr>
          <w:rFonts w:hint="eastAsia" w:ascii="仿宋_GB2312" w:eastAsia="仿宋_GB2312"/>
          <w:sz w:val="32"/>
          <w:szCs w:val="32"/>
        </w:rPr>
        <w:t>一般公共</w:t>
      </w:r>
      <w:r>
        <w:rPr>
          <w:rFonts w:hint="eastAsia" w:ascii="楷体_GB2312" w:eastAsia="楷体_GB2312"/>
          <w:sz w:val="32"/>
          <w:szCs w:val="32"/>
        </w:rPr>
        <w:t>预算财政拨款具体使用安排情况</w:t>
      </w:r>
    </w:p>
    <w:p>
      <w:pPr>
        <w:adjustRightInd w:val="0"/>
        <w:snapToGrid w:val="0"/>
        <w:spacing w:line="500" w:lineRule="exact"/>
        <w:ind w:firstLine="643" w:firstLineChars="200"/>
        <w:rPr>
          <w:rFonts w:ascii="仿宋_GB2312" w:eastAsia="仿宋_GB2312"/>
          <w:sz w:val="32"/>
          <w:szCs w:val="32"/>
        </w:rPr>
      </w:pPr>
      <w:r>
        <w:rPr>
          <w:rFonts w:hint="eastAsia" w:ascii="仿宋_GB2312" w:eastAsia="仿宋_GB2312"/>
          <w:b/>
          <w:sz w:val="32"/>
          <w:szCs w:val="32"/>
        </w:rPr>
        <w:t>1.一般公共服务类</w:t>
      </w:r>
      <w:r>
        <w:rPr>
          <w:rFonts w:hint="eastAsia" w:ascii="仿宋_GB2312" w:eastAsia="仿宋_GB2312"/>
          <w:sz w:val="32"/>
          <w:szCs w:val="32"/>
          <w:lang w:val="en-US" w:eastAsia="zh-CN"/>
        </w:rPr>
        <w:t>269.42</w:t>
      </w:r>
      <w:r>
        <w:rPr>
          <w:rFonts w:hint="eastAsia" w:ascii="仿宋_GB2312" w:eastAsia="仿宋_GB2312"/>
          <w:sz w:val="32"/>
          <w:szCs w:val="32"/>
        </w:rPr>
        <w:t>万元，比上年预算数</w:t>
      </w:r>
      <w:r>
        <w:rPr>
          <w:rFonts w:hint="eastAsia" w:ascii="仿宋_GB2312" w:eastAsia="仿宋_GB2312"/>
          <w:sz w:val="32"/>
          <w:szCs w:val="32"/>
          <w:lang w:val="en-US" w:eastAsia="zh-CN"/>
        </w:rPr>
        <w:t>减少74.63</w:t>
      </w:r>
      <w:r>
        <w:rPr>
          <w:rFonts w:hint="eastAsia" w:ascii="仿宋_GB2312" w:eastAsia="仿宋_GB2312"/>
          <w:sz w:val="32"/>
          <w:szCs w:val="32"/>
        </w:rPr>
        <w:t xml:space="preserve"> 万元。</w:t>
      </w:r>
      <w:r>
        <w:rPr>
          <w:rFonts w:hint="eastAsia" w:eastAsia="仿宋_GB2312"/>
          <w:sz w:val="32"/>
          <w:szCs w:val="32"/>
        </w:rPr>
        <w:t>主要用于</w:t>
      </w:r>
      <w:r>
        <w:rPr>
          <w:rFonts w:hint="eastAsia" w:ascii="仿宋_GB2312" w:eastAsia="仿宋_GB2312"/>
          <w:sz w:val="32"/>
          <w:szCs w:val="32"/>
        </w:rPr>
        <w:t>行政运行、文化、旅游、体育与传媒支出。</w:t>
      </w:r>
    </w:p>
    <w:p>
      <w:pPr>
        <w:adjustRightInd w:val="0"/>
        <w:snapToGrid w:val="0"/>
        <w:spacing w:line="500" w:lineRule="exact"/>
        <w:ind w:firstLine="640" w:firstLineChars="200"/>
        <w:rPr>
          <w:rFonts w:ascii="仿宋_GB2312" w:eastAsia="仿宋_GB2312"/>
          <w:sz w:val="32"/>
          <w:szCs w:val="32"/>
        </w:rPr>
      </w:pPr>
      <w:r>
        <w:rPr>
          <w:rFonts w:hint="eastAsia" w:ascii="仿宋_GB2312" w:eastAsia="仿宋_GB2312"/>
          <w:sz w:val="32"/>
          <w:szCs w:val="32"/>
        </w:rPr>
        <w:t>2、</w:t>
      </w:r>
      <w:r>
        <w:rPr>
          <w:rFonts w:hint="eastAsia" w:ascii="仿宋_GB2312" w:eastAsia="仿宋_GB2312"/>
          <w:b/>
          <w:sz w:val="32"/>
          <w:szCs w:val="32"/>
        </w:rPr>
        <w:t>社会保障和就业类</w:t>
      </w:r>
      <w:r>
        <w:rPr>
          <w:rFonts w:hint="eastAsia" w:ascii="仿宋_GB2312" w:eastAsia="仿宋_GB2312"/>
          <w:b/>
          <w:sz w:val="32"/>
          <w:szCs w:val="32"/>
          <w:lang w:val="en-US" w:eastAsia="zh-CN"/>
        </w:rPr>
        <w:t>2.68</w:t>
      </w:r>
      <w:r>
        <w:rPr>
          <w:rFonts w:hint="eastAsia" w:ascii="仿宋_GB2312" w:eastAsia="仿宋_GB2312"/>
          <w:sz w:val="32"/>
          <w:szCs w:val="32"/>
        </w:rPr>
        <w:t>万元，比上年预算数</w:t>
      </w:r>
      <w:r>
        <w:rPr>
          <w:rFonts w:hint="eastAsia" w:ascii="仿宋_GB2312" w:eastAsia="仿宋_GB2312"/>
          <w:sz w:val="32"/>
          <w:szCs w:val="32"/>
          <w:lang w:val="en-US" w:eastAsia="zh-CN"/>
        </w:rPr>
        <w:t>减少1.16</w:t>
      </w:r>
      <w:r>
        <w:rPr>
          <w:rFonts w:hint="eastAsia" w:ascii="仿宋_GB2312" w:eastAsia="仿宋_GB2312"/>
          <w:sz w:val="32"/>
          <w:szCs w:val="32"/>
        </w:rPr>
        <w:t>万元。</w:t>
      </w:r>
      <w:r>
        <w:rPr>
          <w:rFonts w:hint="eastAsia" w:eastAsia="仿宋_GB2312"/>
          <w:sz w:val="32"/>
          <w:szCs w:val="32"/>
        </w:rPr>
        <w:t>主要用于</w:t>
      </w:r>
      <w:r>
        <w:rPr>
          <w:rFonts w:hint="eastAsia" w:ascii="仿宋_GB2312" w:eastAsia="仿宋_GB2312"/>
          <w:sz w:val="32"/>
          <w:szCs w:val="32"/>
        </w:rPr>
        <w:t>社会保险支出。</w:t>
      </w:r>
    </w:p>
    <w:p>
      <w:pPr>
        <w:adjustRightInd w:val="0"/>
        <w:snapToGrid w:val="0"/>
        <w:spacing w:line="500" w:lineRule="exact"/>
        <w:ind w:firstLine="640" w:firstLineChars="200"/>
        <w:rPr>
          <w:rFonts w:hint="eastAsia" w:eastAsia="仿宋_GB2312"/>
          <w:sz w:val="32"/>
          <w:szCs w:val="32"/>
        </w:rPr>
      </w:pPr>
      <w:r>
        <w:rPr>
          <w:rFonts w:hint="eastAsia" w:ascii="仿宋_GB2312" w:eastAsia="仿宋_GB2312"/>
          <w:sz w:val="32"/>
          <w:szCs w:val="32"/>
        </w:rPr>
        <w:t>3、</w:t>
      </w:r>
      <w:r>
        <w:rPr>
          <w:rFonts w:hint="eastAsia" w:eastAsia="仿宋_GB2312"/>
          <w:sz w:val="32"/>
          <w:szCs w:val="32"/>
          <w:lang w:val="en-US" w:eastAsia="zh-CN"/>
        </w:rPr>
        <w:t>卫生健康支出1.71万元，比上年预算数增加0.04万元。</w:t>
      </w:r>
      <w:r>
        <w:rPr>
          <w:rFonts w:hint="eastAsia" w:eastAsia="仿宋_GB2312"/>
          <w:sz w:val="32"/>
          <w:szCs w:val="32"/>
        </w:rPr>
        <w:t xml:space="preserve"> 主要用于医疗保险支出。 </w:t>
      </w:r>
    </w:p>
    <w:p>
      <w:pPr>
        <w:adjustRightInd w:val="0"/>
        <w:snapToGrid w:val="0"/>
        <w:spacing w:line="500" w:lineRule="exact"/>
        <w:ind w:firstLine="640" w:firstLineChars="200"/>
        <w:rPr>
          <w:rFonts w:eastAsia="仿宋_GB2312"/>
          <w:b/>
          <w:sz w:val="32"/>
          <w:szCs w:val="32"/>
        </w:rPr>
      </w:pPr>
      <w:r>
        <w:rPr>
          <w:rFonts w:hint="eastAsia" w:eastAsia="仿宋_GB2312"/>
          <w:sz w:val="32"/>
          <w:szCs w:val="32"/>
          <w:lang w:val="en-US" w:eastAsia="zh-CN"/>
        </w:rPr>
        <w:t>4、住房保障支出1.94万元，与上年预算数一致。</w:t>
      </w:r>
      <w:r>
        <w:rPr>
          <w:rFonts w:hint="eastAsia" w:eastAsia="仿宋_GB2312"/>
          <w:sz w:val="32"/>
          <w:szCs w:val="32"/>
        </w:rPr>
        <w:t xml:space="preserve">主要用于住房公积金支出。  </w:t>
      </w:r>
    </w:p>
    <w:p>
      <w:pPr>
        <w:adjustRightInd w:val="0"/>
        <w:snapToGrid w:val="0"/>
        <w:spacing w:line="50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三、政府性基金预算财政拨款支出情况说明</w:t>
      </w:r>
    </w:p>
    <w:p>
      <w:pPr>
        <w:adjustRightInd w:val="0"/>
        <w:snapToGrid w:val="0"/>
        <w:spacing w:line="560" w:lineRule="exact"/>
        <w:ind w:firstLine="640" w:firstLineChars="200"/>
        <w:rPr>
          <w:rFonts w:eastAsia="仿宋_GB2312"/>
          <w:sz w:val="32"/>
          <w:szCs w:val="32"/>
        </w:rPr>
      </w:pPr>
      <w:r>
        <w:rPr>
          <w:rFonts w:hint="eastAsia" w:ascii="仿宋_GB2312" w:eastAsia="仿宋_GB2312"/>
          <w:sz w:val="32"/>
          <w:szCs w:val="32"/>
        </w:rPr>
        <w:t>政府性基金预算财政拨款</w:t>
      </w:r>
      <w:r>
        <w:rPr>
          <w:rFonts w:hint="eastAsia" w:ascii="仿宋_GB2312" w:eastAsia="仿宋_GB2312"/>
          <w:sz w:val="32"/>
          <w:szCs w:val="32"/>
          <w:lang w:val="en-US" w:eastAsia="zh-CN"/>
        </w:rPr>
        <w:t>130</w:t>
      </w:r>
      <w:r>
        <w:rPr>
          <w:rFonts w:hint="eastAsia" w:eastAsia="仿宋_GB2312"/>
          <w:sz w:val="32"/>
          <w:szCs w:val="32"/>
        </w:rPr>
        <w:t>万元，</w:t>
      </w:r>
      <w:r>
        <w:rPr>
          <w:rFonts w:hint="eastAsia" w:eastAsia="仿宋_GB2312"/>
          <w:sz w:val="32"/>
          <w:szCs w:val="32"/>
          <w:lang w:val="en-US" w:eastAsia="zh-CN"/>
        </w:rPr>
        <w:t>与</w:t>
      </w:r>
      <w:r>
        <w:rPr>
          <w:rFonts w:hint="eastAsia" w:eastAsia="仿宋_GB2312"/>
          <w:sz w:val="32"/>
          <w:szCs w:val="32"/>
        </w:rPr>
        <w:t>上年预算数</w:t>
      </w:r>
      <w:r>
        <w:rPr>
          <w:rFonts w:hint="eastAsia" w:eastAsia="仿宋_GB2312"/>
          <w:sz w:val="32"/>
          <w:szCs w:val="32"/>
          <w:lang w:val="en-US" w:eastAsia="zh-CN"/>
        </w:rPr>
        <w:t>一致</w:t>
      </w:r>
      <w:r>
        <w:rPr>
          <w:rFonts w:hint="eastAsia" w:ascii="仿宋_GB2312" w:eastAsia="仿宋_GB2312"/>
          <w:sz w:val="32"/>
          <w:szCs w:val="32"/>
        </w:rPr>
        <w:t>。</w:t>
      </w:r>
      <w:r>
        <w:rPr>
          <w:rFonts w:hint="eastAsia" w:eastAsia="仿宋_GB2312"/>
          <w:sz w:val="32"/>
          <w:szCs w:val="32"/>
        </w:rPr>
        <w:t>主要用于</w:t>
      </w:r>
      <w:r>
        <w:rPr>
          <w:rFonts w:hint="eastAsia" w:ascii="仿宋_GB2312" w:eastAsia="仿宋_GB2312"/>
          <w:sz w:val="32"/>
          <w:szCs w:val="32"/>
        </w:rPr>
        <w:t>牛街商户租金返还</w:t>
      </w:r>
      <w:r>
        <w:rPr>
          <w:rFonts w:hint="eastAsia" w:eastAsia="仿宋_GB2312"/>
          <w:sz w:val="32"/>
          <w:szCs w:val="32"/>
        </w:rPr>
        <w:t>。</w:t>
      </w:r>
    </w:p>
    <w:p>
      <w:pPr>
        <w:adjustRightInd w:val="0"/>
        <w:snapToGrid w:val="0"/>
        <w:spacing w:line="50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四、国有资本经营</w:t>
      </w:r>
      <w:r>
        <w:rPr>
          <w:rFonts w:ascii="黑体" w:hAnsi="黑体" w:eastAsia="黑体"/>
          <w:color w:val="000000"/>
          <w:sz w:val="32"/>
          <w:szCs w:val="32"/>
        </w:rPr>
        <w:t>预算</w:t>
      </w:r>
      <w:r>
        <w:rPr>
          <w:rFonts w:hint="eastAsia" w:ascii="黑体" w:hAnsi="黑体" w:eastAsia="黑体"/>
          <w:color w:val="000000"/>
          <w:sz w:val="32"/>
          <w:szCs w:val="32"/>
        </w:rPr>
        <w:t>财政拨款支出情况说明</w:t>
      </w:r>
    </w:p>
    <w:p>
      <w:pPr>
        <w:adjustRightInd w:val="0"/>
        <w:snapToGrid w:val="0"/>
        <w:spacing w:line="500" w:lineRule="exact"/>
        <w:ind w:firstLine="640" w:firstLineChars="200"/>
        <w:rPr>
          <w:rFonts w:hint="default" w:ascii="仿宋_GB2312" w:eastAsia="仿宋_GB2312"/>
          <w:color w:val="FF0000"/>
          <w:sz w:val="32"/>
          <w:szCs w:val="32"/>
          <w:lang w:val="en-US" w:eastAsia="zh-CN"/>
        </w:rPr>
      </w:pPr>
      <w:r>
        <w:rPr>
          <w:rFonts w:hint="eastAsia" w:ascii="仿宋_GB2312" w:eastAsia="仿宋_GB2312"/>
          <w:sz w:val="32"/>
          <w:szCs w:val="32"/>
        </w:rPr>
        <w:t>国有资本</w:t>
      </w:r>
      <w:r>
        <w:rPr>
          <w:rFonts w:ascii="仿宋_GB2312" w:eastAsia="仿宋_GB2312"/>
          <w:sz w:val="32"/>
          <w:szCs w:val="32"/>
        </w:rPr>
        <w:t>经营</w:t>
      </w:r>
      <w:r>
        <w:rPr>
          <w:rFonts w:hint="eastAsia" w:ascii="仿宋_GB2312" w:eastAsia="仿宋_GB2312"/>
          <w:sz w:val="32"/>
          <w:szCs w:val="32"/>
        </w:rPr>
        <w:t>预算财政拨款</w:t>
      </w:r>
      <w:r>
        <w:rPr>
          <w:rFonts w:hint="eastAsia" w:ascii="仿宋_GB2312" w:eastAsia="仿宋_GB2312"/>
          <w:sz w:val="32"/>
          <w:szCs w:val="32"/>
          <w:lang w:val="en-US" w:eastAsia="zh-CN"/>
        </w:rPr>
        <w:t>0</w:t>
      </w:r>
      <w:r>
        <w:rPr>
          <w:rFonts w:hint="eastAsia" w:eastAsia="仿宋_GB2312"/>
          <w:sz w:val="32"/>
          <w:szCs w:val="32"/>
        </w:rPr>
        <w:t>万元，比上年预算数增加</w:t>
      </w:r>
      <w:r>
        <w:rPr>
          <w:rFonts w:hint="eastAsia" w:eastAsia="仿宋_GB2312"/>
          <w:sz w:val="32"/>
          <w:szCs w:val="32"/>
          <w:lang w:val="en-US" w:eastAsia="zh-CN"/>
        </w:rPr>
        <w:t>0</w:t>
      </w:r>
      <w:r>
        <w:rPr>
          <w:rFonts w:hint="eastAsia" w:ascii="仿宋_GB2312" w:eastAsia="仿宋_GB2312"/>
          <w:sz w:val="32"/>
          <w:szCs w:val="32"/>
        </w:rPr>
        <w:t xml:space="preserve">  </w:t>
      </w:r>
      <w:r>
        <w:rPr>
          <w:rFonts w:hint="eastAsia" w:eastAsia="仿宋_GB2312"/>
          <w:sz w:val="32"/>
          <w:szCs w:val="32"/>
        </w:rPr>
        <w:t>万元</w:t>
      </w:r>
      <w:r>
        <w:rPr>
          <w:rFonts w:hint="eastAsia" w:eastAsia="仿宋_GB2312"/>
          <w:sz w:val="32"/>
          <w:szCs w:val="32"/>
          <w:lang w:eastAsia="zh-CN"/>
        </w:rPr>
        <w:t>。</w:t>
      </w:r>
      <w:r>
        <w:rPr>
          <w:rFonts w:hint="eastAsia" w:eastAsia="仿宋_GB2312"/>
          <w:sz w:val="32"/>
          <w:szCs w:val="32"/>
          <w:lang w:val="en-US" w:eastAsia="zh-CN"/>
        </w:rPr>
        <w:t>我单位无国有经营财政拨款预算。</w:t>
      </w:r>
    </w:p>
    <w:p>
      <w:pPr>
        <w:adjustRightInd w:val="0"/>
        <w:snapToGrid w:val="0"/>
        <w:spacing w:line="500" w:lineRule="exact"/>
        <w:ind w:firstLine="640" w:firstLineChars="200"/>
        <w:rPr>
          <w:rFonts w:eastAsia="仿宋_GB2312"/>
          <w:sz w:val="32"/>
          <w:szCs w:val="32"/>
        </w:rPr>
      </w:pPr>
      <w:r>
        <w:rPr>
          <w:rFonts w:hint="eastAsia" w:ascii="黑体" w:hAnsi="黑体" w:eastAsia="黑体"/>
          <w:color w:val="000000"/>
          <w:sz w:val="32"/>
          <w:szCs w:val="32"/>
        </w:rPr>
        <w:t>五、财政拨款“三公”经费预算情况说明</w:t>
      </w:r>
    </w:p>
    <w:p>
      <w:pPr>
        <w:adjustRightInd w:val="0"/>
        <w:snapToGrid w:val="0"/>
        <w:spacing w:line="500" w:lineRule="exact"/>
        <w:ind w:firstLine="640" w:firstLineChars="200"/>
        <w:rPr>
          <w:rFonts w:ascii="仿宋_GB2312" w:eastAsia="仿宋_GB2312"/>
          <w:sz w:val="32"/>
          <w:szCs w:val="32"/>
        </w:rPr>
      </w:pPr>
      <w:r>
        <w:rPr>
          <w:rFonts w:hint="eastAsia" w:ascii="仿宋_GB2312" w:eastAsia="仿宋_GB2312"/>
          <w:sz w:val="32"/>
          <w:szCs w:val="32"/>
        </w:rPr>
        <w:t>财政拨款“三公”经费支出预算</w:t>
      </w:r>
      <w:r>
        <w:rPr>
          <w:rFonts w:hint="eastAsia" w:ascii="仿宋_GB2312" w:eastAsia="仿宋_GB2312"/>
          <w:sz w:val="32"/>
          <w:szCs w:val="32"/>
          <w:lang w:val="en-US" w:eastAsia="zh-CN"/>
        </w:rPr>
        <w:t>0</w:t>
      </w:r>
      <w:r>
        <w:rPr>
          <w:rFonts w:hint="eastAsia" w:ascii="仿宋_GB2312" w:eastAsia="仿宋_GB2312"/>
          <w:sz w:val="32"/>
          <w:szCs w:val="32"/>
        </w:rPr>
        <w:t>万元，比上年预算增加</w:t>
      </w:r>
      <w:r>
        <w:rPr>
          <w:rFonts w:hint="eastAsia" w:ascii="仿宋_GB2312" w:eastAsia="仿宋_GB2312"/>
          <w:sz w:val="32"/>
          <w:szCs w:val="32"/>
          <w:lang w:val="en-US" w:eastAsia="zh-CN"/>
        </w:rPr>
        <w:t>0</w:t>
      </w:r>
      <w:r>
        <w:rPr>
          <w:rFonts w:hint="eastAsia" w:ascii="仿宋_GB2312" w:eastAsia="仿宋_GB2312"/>
          <w:sz w:val="32"/>
          <w:szCs w:val="32"/>
        </w:rPr>
        <w:t>万元本年预算比上年执行数增加</w:t>
      </w:r>
      <w:r>
        <w:rPr>
          <w:rFonts w:hint="eastAsia" w:ascii="仿宋_GB2312" w:eastAsia="仿宋_GB2312"/>
          <w:sz w:val="32"/>
          <w:szCs w:val="32"/>
          <w:lang w:val="en-US" w:eastAsia="zh-CN"/>
        </w:rPr>
        <w:t>0</w:t>
      </w:r>
      <w:r>
        <w:rPr>
          <w:rFonts w:hint="eastAsia" w:ascii="仿宋_GB2312" w:eastAsia="仿宋_GB2312"/>
          <w:sz w:val="32"/>
          <w:szCs w:val="32"/>
        </w:rPr>
        <w:t>万元。其中：</w:t>
      </w:r>
    </w:p>
    <w:p>
      <w:pPr>
        <w:adjustRightInd w:val="0"/>
        <w:snapToGrid w:val="0"/>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rPr>
        <w:t>1、因公出国（境）费用0万元，比上年预算数增加（减少）   0万元，</w:t>
      </w:r>
      <w:r>
        <w:rPr>
          <w:rFonts w:hint="eastAsia" w:ascii="仿宋_GB2312" w:eastAsia="仿宋_GB2312"/>
          <w:sz w:val="32"/>
          <w:szCs w:val="32"/>
          <w:lang w:eastAsia="zh-CN"/>
        </w:rPr>
        <w:t>增长（下降）</w:t>
      </w:r>
      <w:r>
        <w:rPr>
          <w:rFonts w:hint="eastAsia" w:ascii="仿宋_GB2312" w:eastAsia="仿宋_GB2312"/>
          <w:sz w:val="32"/>
          <w:szCs w:val="32"/>
          <w:lang w:val="en-US" w:eastAsia="zh-CN"/>
        </w:rPr>
        <w:t>0%。</w:t>
      </w:r>
      <w:r>
        <w:rPr>
          <w:rFonts w:hint="eastAsia" w:ascii="仿宋_GB2312" w:eastAsia="仿宋_GB2312"/>
          <w:sz w:val="32"/>
          <w:szCs w:val="32"/>
        </w:rPr>
        <w:t>本年预算比上年执行数增加（减少）0万元</w:t>
      </w:r>
      <w:r>
        <w:rPr>
          <w:rFonts w:hint="eastAsia" w:ascii="仿宋_GB2312" w:eastAsia="仿宋_GB2312"/>
          <w:sz w:val="32"/>
          <w:szCs w:val="32"/>
          <w:lang w:eastAsia="zh-CN"/>
        </w:rPr>
        <w:t>，增长（下降）</w:t>
      </w:r>
      <w:r>
        <w:rPr>
          <w:rFonts w:hint="eastAsia" w:ascii="仿宋_GB2312" w:eastAsia="仿宋_GB2312"/>
          <w:sz w:val="32"/>
          <w:szCs w:val="32"/>
          <w:lang w:val="en-US" w:eastAsia="zh-CN"/>
        </w:rPr>
        <w:t>0%。</w:t>
      </w:r>
      <w:r>
        <w:rPr>
          <w:rFonts w:hint="eastAsia" w:ascii="仿宋_GB2312" w:eastAsia="仿宋_GB2312"/>
          <w:sz w:val="32"/>
          <w:szCs w:val="32"/>
          <w:lang w:eastAsia="zh-CN"/>
        </w:rPr>
        <w:t>主要由于我单位无因公出国费用支出。</w:t>
      </w:r>
    </w:p>
    <w:p>
      <w:pPr>
        <w:adjustRightInd w:val="0"/>
        <w:snapToGrid w:val="0"/>
        <w:spacing w:line="500" w:lineRule="exact"/>
        <w:ind w:firstLine="640" w:firstLineChars="200"/>
        <w:rPr>
          <w:rFonts w:ascii="仿宋_GB2312" w:eastAsia="仿宋_GB2312"/>
          <w:sz w:val="32"/>
          <w:szCs w:val="32"/>
        </w:rPr>
      </w:pPr>
      <w:r>
        <w:rPr>
          <w:rFonts w:hint="eastAsia" w:ascii="仿宋_GB2312" w:eastAsia="仿宋_GB2312"/>
          <w:sz w:val="32"/>
          <w:szCs w:val="32"/>
        </w:rPr>
        <w:t xml:space="preserve">2、公务接待费0万元，比上年预算数减少 </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eastAsia="zh-CN"/>
        </w:rPr>
        <w:t>下降</w:t>
      </w:r>
      <w:r>
        <w:rPr>
          <w:rFonts w:hint="eastAsia" w:ascii="仿宋_GB2312" w:eastAsia="仿宋_GB2312"/>
          <w:sz w:val="32"/>
          <w:szCs w:val="32"/>
          <w:lang w:val="en-US" w:eastAsia="zh-CN"/>
        </w:rPr>
        <w:t>0%。</w:t>
      </w:r>
      <w:r>
        <w:rPr>
          <w:rFonts w:hint="eastAsia" w:ascii="仿宋_GB2312" w:eastAsia="仿宋_GB2312"/>
          <w:sz w:val="32"/>
          <w:szCs w:val="32"/>
        </w:rPr>
        <w:t>本年预算比上年执行数增加0万元。本年预算比上年执行数减少</w:t>
      </w:r>
      <w:r>
        <w:rPr>
          <w:rFonts w:hint="eastAsia" w:ascii="仿宋_GB2312" w:eastAsia="仿宋_GB2312"/>
          <w:sz w:val="32"/>
          <w:szCs w:val="32"/>
          <w:lang w:val="en-US" w:eastAsia="zh-CN"/>
        </w:rPr>
        <w:t>0</w:t>
      </w:r>
      <w:r>
        <w:rPr>
          <w:rFonts w:hint="eastAsia" w:ascii="仿宋_GB2312" w:eastAsia="仿宋_GB2312"/>
          <w:sz w:val="32"/>
          <w:szCs w:val="32"/>
        </w:rPr>
        <w:t xml:space="preserve">万元，增长（下降） </w:t>
      </w:r>
      <w:r>
        <w:rPr>
          <w:rFonts w:hint="eastAsia" w:ascii="仿宋_GB2312" w:eastAsia="仿宋_GB2312"/>
          <w:sz w:val="32"/>
          <w:szCs w:val="32"/>
          <w:lang w:val="en-US" w:eastAsia="zh-CN"/>
        </w:rPr>
        <w:t>0</w:t>
      </w:r>
      <w:r>
        <w:rPr>
          <w:rFonts w:hint="eastAsia" w:ascii="仿宋_GB2312" w:eastAsia="仿宋_GB2312"/>
          <w:sz w:val="32"/>
          <w:szCs w:val="32"/>
        </w:rPr>
        <w:t xml:space="preserve">  %。</w:t>
      </w:r>
    </w:p>
    <w:p>
      <w:pPr>
        <w:adjustRightInd w:val="0"/>
        <w:snapToGrid w:val="0"/>
        <w:spacing w:line="500" w:lineRule="exact"/>
        <w:ind w:firstLine="640"/>
        <w:jc w:val="left"/>
        <w:rPr>
          <w:rFonts w:hint="eastAsia" w:ascii="仿宋_GB2312" w:eastAsia="仿宋_GB2312"/>
          <w:sz w:val="32"/>
          <w:szCs w:val="32"/>
        </w:rPr>
      </w:pPr>
      <w:r>
        <w:rPr>
          <w:rFonts w:hint="eastAsia" w:ascii="仿宋_GB2312" w:eastAsia="仿宋_GB2312"/>
          <w:sz w:val="32"/>
          <w:szCs w:val="32"/>
        </w:rPr>
        <w:t xml:space="preserve">3、公务用车购置及运行维护费  </w:t>
      </w:r>
      <w:r>
        <w:rPr>
          <w:rFonts w:hint="eastAsia" w:ascii="仿宋_GB2312" w:eastAsia="仿宋_GB2312"/>
          <w:sz w:val="32"/>
          <w:szCs w:val="32"/>
          <w:lang w:val="en-US" w:eastAsia="zh-CN"/>
        </w:rPr>
        <w:t>0</w:t>
      </w:r>
      <w:r>
        <w:rPr>
          <w:rFonts w:hint="eastAsia" w:ascii="仿宋_GB2312" w:eastAsia="仿宋_GB2312"/>
          <w:sz w:val="32"/>
          <w:szCs w:val="32"/>
        </w:rPr>
        <w:t xml:space="preserve"> 万元，比上年预算增加（减少）</w:t>
      </w:r>
      <w:r>
        <w:rPr>
          <w:rFonts w:hint="eastAsia" w:ascii="仿宋_GB2312" w:eastAsia="仿宋_GB2312"/>
          <w:sz w:val="32"/>
          <w:szCs w:val="32"/>
          <w:lang w:val="en-US" w:eastAsia="zh-CN"/>
        </w:rPr>
        <w:t>0</w:t>
      </w:r>
      <w:r>
        <w:rPr>
          <w:rFonts w:hint="eastAsia" w:ascii="仿宋_GB2312" w:eastAsia="仿宋_GB2312"/>
          <w:sz w:val="32"/>
          <w:szCs w:val="32"/>
        </w:rPr>
        <w:t xml:space="preserve">  万元，增长（下降）</w:t>
      </w:r>
      <w:r>
        <w:rPr>
          <w:rFonts w:hint="eastAsia" w:ascii="仿宋_GB2312" w:eastAsia="仿宋_GB2312"/>
          <w:sz w:val="32"/>
          <w:szCs w:val="32"/>
          <w:lang w:val="en-US" w:eastAsia="zh-CN"/>
        </w:rPr>
        <w:t>0</w:t>
      </w:r>
      <w:r>
        <w:rPr>
          <w:rFonts w:hint="eastAsia" w:ascii="仿宋_GB2312" w:eastAsia="仿宋_GB2312"/>
          <w:sz w:val="32"/>
          <w:szCs w:val="32"/>
        </w:rPr>
        <w:t xml:space="preserve">   %，本年预算比上年执行数增加（减少） </w:t>
      </w:r>
      <w:r>
        <w:rPr>
          <w:rFonts w:hint="eastAsia" w:ascii="仿宋_GB2312" w:eastAsia="仿宋_GB2312"/>
          <w:sz w:val="32"/>
          <w:szCs w:val="32"/>
          <w:lang w:val="en-US" w:eastAsia="zh-CN"/>
        </w:rPr>
        <w:t>0</w:t>
      </w:r>
      <w:r>
        <w:rPr>
          <w:rFonts w:hint="eastAsia" w:ascii="仿宋_GB2312" w:eastAsia="仿宋_GB2312"/>
          <w:sz w:val="32"/>
          <w:szCs w:val="32"/>
        </w:rPr>
        <w:t xml:space="preserve"> 万元，增长（下降） </w:t>
      </w:r>
      <w:r>
        <w:rPr>
          <w:rFonts w:hint="eastAsia" w:ascii="仿宋_GB2312" w:eastAsia="仿宋_GB2312"/>
          <w:sz w:val="32"/>
          <w:szCs w:val="32"/>
          <w:lang w:val="en-US" w:eastAsia="zh-CN"/>
        </w:rPr>
        <w:t>0</w:t>
      </w:r>
      <w:r>
        <w:rPr>
          <w:rFonts w:hint="eastAsia" w:ascii="仿宋_GB2312" w:eastAsia="仿宋_GB2312"/>
          <w:sz w:val="32"/>
          <w:szCs w:val="32"/>
        </w:rPr>
        <w:t xml:space="preserve">  %。其中，公务用车购置 </w:t>
      </w:r>
      <w:r>
        <w:rPr>
          <w:rFonts w:hint="eastAsia" w:ascii="仿宋_GB2312" w:eastAsia="仿宋_GB2312"/>
          <w:sz w:val="32"/>
          <w:szCs w:val="32"/>
          <w:lang w:val="en-US" w:eastAsia="zh-CN"/>
        </w:rPr>
        <w:t>0</w:t>
      </w:r>
      <w:r>
        <w:rPr>
          <w:rFonts w:hint="eastAsia" w:ascii="仿宋_GB2312" w:eastAsia="仿宋_GB2312"/>
          <w:sz w:val="32"/>
          <w:szCs w:val="32"/>
        </w:rPr>
        <w:t xml:space="preserve"> 万元，比上年预算增加（减少）  </w:t>
      </w:r>
      <w:r>
        <w:rPr>
          <w:rFonts w:hint="eastAsia" w:ascii="仿宋_GB2312" w:eastAsia="仿宋_GB2312"/>
          <w:sz w:val="32"/>
          <w:szCs w:val="32"/>
          <w:lang w:val="en-US" w:eastAsia="zh-CN"/>
        </w:rPr>
        <w:t>0</w:t>
      </w:r>
      <w:r>
        <w:rPr>
          <w:rFonts w:hint="eastAsia" w:ascii="仿宋_GB2312" w:eastAsia="仿宋_GB2312"/>
          <w:sz w:val="32"/>
          <w:szCs w:val="32"/>
        </w:rPr>
        <w:t xml:space="preserve">万元，增长（下降）   </w:t>
      </w:r>
      <w:r>
        <w:rPr>
          <w:rFonts w:hint="eastAsia" w:ascii="仿宋_GB2312" w:eastAsia="仿宋_GB2312"/>
          <w:sz w:val="32"/>
          <w:szCs w:val="32"/>
          <w:lang w:val="en-US" w:eastAsia="zh-CN"/>
        </w:rPr>
        <w:t>0</w:t>
      </w:r>
      <w:r>
        <w:rPr>
          <w:rFonts w:hint="eastAsia" w:ascii="仿宋_GB2312" w:eastAsia="仿宋_GB2312"/>
          <w:sz w:val="32"/>
          <w:szCs w:val="32"/>
        </w:rPr>
        <w:t xml:space="preserve">%，本年预算比上年执行数增加（减少）  </w:t>
      </w:r>
      <w:r>
        <w:rPr>
          <w:rFonts w:hint="eastAsia" w:ascii="仿宋_GB2312" w:eastAsia="仿宋_GB2312"/>
          <w:sz w:val="32"/>
          <w:szCs w:val="32"/>
          <w:lang w:val="en-US" w:eastAsia="zh-CN"/>
        </w:rPr>
        <w:t>0</w:t>
      </w:r>
      <w:r>
        <w:rPr>
          <w:rFonts w:hint="eastAsia" w:ascii="仿宋_GB2312" w:eastAsia="仿宋_GB2312"/>
          <w:sz w:val="32"/>
          <w:szCs w:val="32"/>
        </w:rPr>
        <w:t xml:space="preserve">万元，增长（下降）  </w:t>
      </w:r>
      <w:r>
        <w:rPr>
          <w:rFonts w:hint="eastAsia" w:ascii="仿宋_GB2312" w:eastAsia="仿宋_GB2312"/>
          <w:sz w:val="32"/>
          <w:szCs w:val="32"/>
          <w:lang w:val="en-US" w:eastAsia="zh-CN"/>
        </w:rPr>
        <w:t>0</w:t>
      </w:r>
      <w:r>
        <w:rPr>
          <w:rFonts w:hint="eastAsia" w:ascii="仿宋_GB2312" w:eastAsia="仿宋_GB2312"/>
          <w:sz w:val="32"/>
          <w:szCs w:val="32"/>
        </w:rPr>
        <w:t xml:space="preserve"> %；公务用车运行维护费 </w:t>
      </w:r>
      <w:r>
        <w:rPr>
          <w:rFonts w:hint="eastAsia" w:ascii="仿宋_GB2312" w:eastAsia="仿宋_GB2312"/>
          <w:sz w:val="32"/>
          <w:szCs w:val="32"/>
          <w:lang w:val="en-US" w:eastAsia="zh-CN"/>
        </w:rPr>
        <w:t>0</w:t>
      </w:r>
      <w:r>
        <w:rPr>
          <w:rFonts w:hint="eastAsia" w:ascii="仿宋_GB2312" w:eastAsia="仿宋_GB2312"/>
          <w:sz w:val="32"/>
          <w:szCs w:val="32"/>
        </w:rPr>
        <w:t xml:space="preserve">  万元，本年预算比上年预算增加（减少） </w:t>
      </w:r>
      <w:r>
        <w:rPr>
          <w:rFonts w:hint="eastAsia" w:ascii="仿宋_GB2312" w:eastAsia="仿宋_GB2312"/>
          <w:sz w:val="32"/>
          <w:szCs w:val="32"/>
          <w:lang w:val="en-US" w:eastAsia="zh-CN"/>
        </w:rPr>
        <w:t>0</w:t>
      </w:r>
      <w:r>
        <w:rPr>
          <w:rFonts w:hint="eastAsia" w:ascii="仿宋_GB2312" w:eastAsia="仿宋_GB2312"/>
          <w:sz w:val="32"/>
          <w:szCs w:val="32"/>
        </w:rPr>
        <w:t xml:space="preserve"> 万元，增长（下降） </w:t>
      </w:r>
      <w:r>
        <w:rPr>
          <w:rFonts w:hint="eastAsia" w:ascii="仿宋_GB2312" w:eastAsia="仿宋_GB2312"/>
          <w:sz w:val="32"/>
          <w:szCs w:val="32"/>
          <w:lang w:val="en-US" w:eastAsia="zh-CN"/>
        </w:rPr>
        <w:t>0</w:t>
      </w:r>
      <w:r>
        <w:rPr>
          <w:rFonts w:hint="eastAsia" w:ascii="仿宋_GB2312" w:eastAsia="仿宋_GB2312"/>
          <w:sz w:val="32"/>
          <w:szCs w:val="32"/>
        </w:rPr>
        <w:t xml:space="preserve"> %，比上年执行数增加（减少）</w:t>
      </w:r>
      <w:r>
        <w:rPr>
          <w:rFonts w:hint="eastAsia" w:ascii="仿宋_GB2312" w:eastAsia="仿宋_GB2312"/>
          <w:sz w:val="32"/>
          <w:szCs w:val="32"/>
          <w:lang w:val="en-US" w:eastAsia="zh-CN"/>
        </w:rPr>
        <w:t>0</w:t>
      </w:r>
      <w:r>
        <w:rPr>
          <w:rFonts w:hint="eastAsia" w:ascii="仿宋_GB2312" w:eastAsia="仿宋_GB2312"/>
          <w:sz w:val="32"/>
          <w:szCs w:val="32"/>
        </w:rPr>
        <w:t xml:space="preserve">  万元，增长（下降） </w:t>
      </w:r>
      <w:r>
        <w:rPr>
          <w:rFonts w:hint="eastAsia" w:ascii="仿宋_GB2312" w:eastAsia="仿宋_GB2312"/>
          <w:sz w:val="32"/>
          <w:szCs w:val="32"/>
          <w:lang w:val="en-US" w:eastAsia="zh-CN"/>
        </w:rPr>
        <w:t>0</w:t>
      </w:r>
      <w:r>
        <w:rPr>
          <w:rFonts w:hint="eastAsia" w:ascii="仿宋_GB2312" w:eastAsia="仿宋_GB2312"/>
          <w:sz w:val="32"/>
          <w:szCs w:val="32"/>
        </w:rPr>
        <w:t>%。</w:t>
      </w:r>
      <w:r>
        <w:rPr>
          <w:rFonts w:hint="eastAsia" w:ascii="仿宋_GB2312" w:eastAsia="仿宋_GB2312"/>
          <w:sz w:val="32"/>
          <w:szCs w:val="32"/>
          <w:lang w:val="en-US" w:eastAsia="zh-CN"/>
        </w:rPr>
        <w:t>增</w:t>
      </w:r>
      <w:r>
        <w:rPr>
          <w:rFonts w:hint="eastAsia" w:ascii="仿宋_GB2312" w:eastAsia="仿宋_GB2312"/>
          <w:sz w:val="32"/>
          <w:szCs w:val="32"/>
        </w:rPr>
        <w:t>加（减少）主要是由于</w:t>
      </w:r>
      <w:r>
        <w:rPr>
          <w:rFonts w:hint="eastAsia" w:ascii="仿宋_GB2312" w:eastAsia="仿宋_GB2312"/>
          <w:sz w:val="32"/>
          <w:szCs w:val="32"/>
          <w:lang w:eastAsia="zh-CN"/>
        </w:rPr>
        <w:t>我单位无公务用车</w:t>
      </w:r>
      <w:r>
        <w:rPr>
          <w:rFonts w:hint="eastAsia" w:ascii="仿宋_GB2312" w:eastAsia="仿宋_GB2312"/>
          <w:sz w:val="32"/>
          <w:szCs w:val="32"/>
        </w:rPr>
        <w:t>。</w:t>
      </w:r>
    </w:p>
    <w:p>
      <w:pPr>
        <w:adjustRightInd w:val="0"/>
        <w:snapToGrid w:val="0"/>
        <w:spacing w:line="500" w:lineRule="exact"/>
        <w:ind w:firstLine="640"/>
        <w:jc w:val="center"/>
        <w:rPr>
          <w:rFonts w:ascii="楷体_GB2312" w:hAnsi="黑体" w:eastAsia="楷体_GB2312"/>
          <w:b/>
          <w:color w:val="000000"/>
          <w:sz w:val="36"/>
          <w:szCs w:val="36"/>
        </w:rPr>
      </w:pPr>
      <w:r>
        <w:rPr>
          <w:rFonts w:hint="eastAsia" w:ascii="楷体_GB2312" w:hAnsi="黑体" w:eastAsia="楷体_GB2312"/>
          <w:b/>
          <w:color w:val="000000"/>
          <w:sz w:val="36"/>
          <w:szCs w:val="36"/>
        </w:rPr>
        <w:t>第三部分  其他公开事项说明</w:t>
      </w:r>
    </w:p>
    <w:p>
      <w:pPr>
        <w:adjustRightInd w:val="0"/>
        <w:snapToGrid w:val="0"/>
        <w:spacing w:line="50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一、机关运行经费安排情况说明</w:t>
      </w:r>
    </w:p>
    <w:p>
      <w:pPr>
        <w:adjustRightInd w:val="0"/>
        <w:snapToGrid w:val="0"/>
        <w:spacing w:line="500" w:lineRule="exact"/>
        <w:ind w:firstLine="640" w:firstLineChars="200"/>
        <w:rPr>
          <w:rFonts w:ascii="仿宋_GB2312" w:eastAsia="仿宋_GB2312"/>
          <w:sz w:val="32"/>
          <w:szCs w:val="32"/>
        </w:rPr>
      </w:pPr>
      <w:r>
        <w:rPr>
          <w:rFonts w:hint="eastAsia" w:ascii="仿宋_GB2312" w:eastAsia="仿宋_GB2312"/>
          <w:sz w:val="32"/>
          <w:szCs w:val="32"/>
        </w:rPr>
        <w:t>机关运行经费，是指各部门及所属单位的公用经费，包括办公及印刷费、邮电费、差旅费、会议费、福利费、日常维修费、专业材料及一般设备购置费、办公用房水电费、办公用房取暖费、办公用房物业管理费、公务用车运行维护费以及其他费用。</w:t>
      </w:r>
    </w:p>
    <w:p>
      <w:pPr>
        <w:adjustRightInd w:val="0"/>
        <w:snapToGrid w:val="0"/>
        <w:spacing w:line="500" w:lineRule="exact"/>
        <w:ind w:firstLine="640" w:firstLineChars="200"/>
        <w:rPr>
          <w:rFonts w:ascii="仿宋_GB2312" w:hAnsi="黑体" w:eastAsia="仿宋_GB2312"/>
          <w:color w:val="000000"/>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2</w:t>
      </w:r>
      <w:r>
        <w:rPr>
          <w:rFonts w:hint="eastAsia" w:ascii="仿宋_GB2312" w:eastAsia="仿宋_GB2312"/>
          <w:sz w:val="32"/>
          <w:szCs w:val="32"/>
        </w:rPr>
        <w:t>年，我单位机关运行</w:t>
      </w:r>
      <w:r>
        <w:rPr>
          <w:rFonts w:hint="eastAsia" w:ascii="仿宋_GB2312" w:eastAsia="仿宋_GB2312"/>
          <w:color w:val="000000"/>
          <w:sz w:val="32"/>
          <w:szCs w:val="32"/>
        </w:rPr>
        <w:t>经费财政拨款</w:t>
      </w:r>
      <w:r>
        <w:rPr>
          <w:rFonts w:hint="eastAsia" w:ascii="仿宋_GB2312" w:eastAsia="仿宋_GB2312"/>
          <w:sz w:val="32"/>
          <w:szCs w:val="32"/>
        </w:rPr>
        <w:t>预算</w:t>
      </w:r>
      <w:r>
        <w:rPr>
          <w:rFonts w:hint="eastAsia" w:ascii="仿宋_GB2312" w:eastAsia="仿宋_GB2312"/>
          <w:sz w:val="32"/>
          <w:szCs w:val="32"/>
          <w:lang w:val="en-US" w:eastAsia="zh-CN"/>
        </w:rPr>
        <w:t>4.2</w:t>
      </w:r>
      <w:r>
        <w:rPr>
          <w:rFonts w:hint="eastAsia" w:ascii="仿宋_GB2312" w:eastAsia="仿宋_GB2312"/>
          <w:color w:val="000000"/>
          <w:sz w:val="32"/>
          <w:szCs w:val="32"/>
        </w:rPr>
        <w:t>万元，比上年</w:t>
      </w:r>
      <w:r>
        <w:rPr>
          <w:rFonts w:hint="eastAsia" w:ascii="仿宋_GB2312" w:eastAsia="仿宋_GB2312"/>
          <w:sz w:val="32"/>
          <w:szCs w:val="32"/>
        </w:rPr>
        <w:t>减少</w:t>
      </w:r>
      <w:r>
        <w:rPr>
          <w:rFonts w:hint="eastAsia" w:ascii="仿宋_GB2312" w:eastAsia="仿宋_GB2312"/>
          <w:sz w:val="32"/>
          <w:szCs w:val="32"/>
          <w:lang w:val="en-US" w:eastAsia="zh-CN"/>
        </w:rPr>
        <w:t>53.5</w:t>
      </w:r>
      <w:r>
        <w:rPr>
          <w:rFonts w:hint="eastAsia" w:ascii="仿宋_GB2312" w:eastAsia="仿宋_GB2312"/>
          <w:color w:val="000000"/>
          <w:sz w:val="32"/>
          <w:szCs w:val="32"/>
        </w:rPr>
        <w:t>万元，</w:t>
      </w:r>
      <w:r>
        <w:rPr>
          <w:rFonts w:hint="eastAsia" w:ascii="仿宋_GB2312" w:eastAsia="仿宋_GB2312"/>
          <w:sz w:val="32"/>
          <w:szCs w:val="32"/>
        </w:rPr>
        <w:t>下降</w:t>
      </w:r>
      <w:r>
        <w:rPr>
          <w:rFonts w:hint="eastAsia" w:ascii="仿宋_GB2312" w:eastAsia="仿宋_GB2312"/>
          <w:sz w:val="32"/>
          <w:szCs w:val="32"/>
          <w:lang w:val="en-US" w:eastAsia="zh-CN"/>
        </w:rPr>
        <w:t>92.15</w:t>
      </w:r>
      <w:r>
        <w:rPr>
          <w:rFonts w:hint="eastAsia" w:ascii="仿宋_GB2312" w:eastAsia="仿宋_GB2312"/>
          <w:sz w:val="32"/>
          <w:szCs w:val="32"/>
        </w:rPr>
        <w:t>%</w:t>
      </w:r>
      <w:r>
        <w:rPr>
          <w:rFonts w:hint="eastAsia" w:ascii="仿宋_GB2312" w:eastAsia="仿宋_GB2312"/>
          <w:color w:val="000000"/>
          <w:sz w:val="32"/>
          <w:szCs w:val="32"/>
        </w:rPr>
        <w:t>。</w:t>
      </w:r>
      <w:r>
        <w:rPr>
          <w:rFonts w:hint="eastAsia" w:ascii="仿宋_GB2312" w:eastAsia="仿宋_GB2312"/>
          <w:sz w:val="32"/>
          <w:szCs w:val="32"/>
        </w:rPr>
        <w:t>主要原因是</w:t>
      </w:r>
      <w:r>
        <w:rPr>
          <w:rFonts w:hint="eastAsia" w:ascii="仿宋_GB2312" w:eastAsia="仿宋_GB2312"/>
          <w:sz w:val="32"/>
          <w:szCs w:val="32"/>
          <w:lang w:val="en-US" w:eastAsia="zh-CN"/>
        </w:rPr>
        <w:t>减少2021年科尔沁文化旅游季经费和马城项目专项债券前期费</w:t>
      </w:r>
      <w:r>
        <w:rPr>
          <w:rFonts w:hint="eastAsia" w:ascii="仿宋_GB2312" w:eastAsia="仿宋_GB2312"/>
          <w:sz w:val="32"/>
          <w:szCs w:val="32"/>
        </w:rPr>
        <w:t>。202</w:t>
      </w:r>
      <w:r>
        <w:rPr>
          <w:rFonts w:hint="eastAsia" w:ascii="仿宋_GB2312" w:eastAsia="仿宋_GB2312"/>
          <w:sz w:val="32"/>
          <w:szCs w:val="32"/>
          <w:lang w:val="en-US" w:eastAsia="zh-CN"/>
        </w:rPr>
        <w:t>2</w:t>
      </w:r>
      <w:r>
        <w:rPr>
          <w:rFonts w:hint="eastAsia" w:ascii="仿宋_GB2312" w:eastAsia="仿宋_GB2312"/>
          <w:sz w:val="32"/>
          <w:szCs w:val="32"/>
        </w:rPr>
        <w:t>年机关运行经费包括：办公费</w:t>
      </w:r>
      <w:r>
        <w:rPr>
          <w:rFonts w:hint="eastAsia" w:ascii="仿宋_GB2312" w:eastAsia="仿宋_GB2312"/>
          <w:sz w:val="32"/>
          <w:szCs w:val="32"/>
          <w:lang w:val="en-US" w:eastAsia="zh-CN"/>
        </w:rPr>
        <w:t>2.8</w:t>
      </w:r>
      <w:r>
        <w:rPr>
          <w:rFonts w:hint="eastAsia" w:ascii="仿宋_GB2312" w:eastAsia="仿宋_GB2312"/>
          <w:sz w:val="32"/>
          <w:szCs w:val="32"/>
        </w:rPr>
        <w:t xml:space="preserve">万元、差旅费  </w:t>
      </w:r>
      <w:r>
        <w:rPr>
          <w:rFonts w:hint="eastAsia" w:ascii="仿宋_GB2312" w:eastAsia="仿宋_GB2312"/>
          <w:sz w:val="32"/>
          <w:szCs w:val="32"/>
          <w:lang w:val="en-US" w:eastAsia="zh-CN"/>
        </w:rPr>
        <w:t>0.5</w:t>
      </w:r>
      <w:r>
        <w:rPr>
          <w:rFonts w:hint="eastAsia" w:ascii="仿宋_GB2312" w:eastAsia="仿宋_GB2312"/>
          <w:sz w:val="32"/>
          <w:szCs w:val="32"/>
        </w:rPr>
        <w:t>万元、其他交通费</w:t>
      </w:r>
      <w:r>
        <w:rPr>
          <w:rFonts w:hint="eastAsia" w:ascii="仿宋_GB2312" w:eastAsia="仿宋_GB2312"/>
          <w:sz w:val="32"/>
          <w:szCs w:val="32"/>
          <w:lang w:val="en-US" w:eastAsia="zh-CN"/>
        </w:rPr>
        <w:t>0.9</w:t>
      </w:r>
      <w:r>
        <w:rPr>
          <w:rFonts w:hint="eastAsia" w:ascii="仿宋_GB2312" w:eastAsia="仿宋_GB2312"/>
          <w:sz w:val="32"/>
          <w:szCs w:val="32"/>
        </w:rPr>
        <w:t>万元。</w:t>
      </w:r>
    </w:p>
    <w:p>
      <w:pPr>
        <w:snapToGrid w:val="0"/>
        <w:spacing w:line="50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二、政府采购预算情况说明</w:t>
      </w:r>
    </w:p>
    <w:p>
      <w:pPr>
        <w:snapToGrid w:val="0"/>
        <w:spacing w:line="500" w:lineRule="exact"/>
        <w:ind w:firstLine="640" w:firstLineChars="200"/>
        <w:rPr>
          <w:rFonts w:ascii="仿宋_GB2312" w:eastAsia="仿宋_GB2312"/>
          <w:sz w:val="32"/>
          <w:szCs w:val="32"/>
        </w:rPr>
      </w:pPr>
      <w:r>
        <w:rPr>
          <w:rFonts w:hint="eastAsia" w:ascii="仿宋_GB2312" w:eastAsia="仿宋_GB2312"/>
          <w:sz w:val="32"/>
          <w:szCs w:val="32"/>
        </w:rPr>
        <w:t>政府采购预算总额</w:t>
      </w:r>
      <w:r>
        <w:rPr>
          <w:rFonts w:hint="eastAsia" w:ascii="仿宋_GB2312" w:eastAsia="仿宋_GB2312"/>
          <w:sz w:val="32"/>
          <w:szCs w:val="32"/>
          <w:lang w:val="en-US" w:eastAsia="zh-CN"/>
        </w:rPr>
        <w:t>0.4</w:t>
      </w:r>
      <w:r>
        <w:rPr>
          <w:rFonts w:hint="eastAsia" w:ascii="仿宋_GB2312" w:eastAsia="仿宋_GB2312"/>
          <w:sz w:val="32"/>
          <w:szCs w:val="32"/>
        </w:rPr>
        <w:t xml:space="preserve">万元，其中：政府采购货物预算   </w:t>
      </w:r>
      <w:r>
        <w:rPr>
          <w:rFonts w:hint="eastAsia" w:ascii="仿宋_GB2312" w:eastAsia="仿宋_GB2312"/>
          <w:sz w:val="32"/>
          <w:szCs w:val="32"/>
          <w:lang w:val="en-US" w:eastAsia="zh-CN"/>
        </w:rPr>
        <w:t>0.4</w:t>
      </w:r>
      <w:r>
        <w:rPr>
          <w:rFonts w:hint="eastAsia" w:ascii="仿宋_GB2312" w:eastAsia="仿宋_GB2312"/>
          <w:sz w:val="32"/>
          <w:szCs w:val="32"/>
        </w:rPr>
        <w:t xml:space="preserve">万元，政府采购工程预算 </w:t>
      </w:r>
      <w:r>
        <w:rPr>
          <w:rFonts w:hint="eastAsia" w:ascii="仿宋_GB2312" w:eastAsia="仿宋_GB2312"/>
          <w:sz w:val="32"/>
          <w:szCs w:val="32"/>
          <w:lang w:val="en-US" w:eastAsia="zh-CN"/>
        </w:rPr>
        <w:t>0</w:t>
      </w:r>
      <w:r>
        <w:rPr>
          <w:rFonts w:hint="eastAsia" w:ascii="仿宋_GB2312" w:eastAsia="仿宋_GB2312"/>
          <w:sz w:val="32"/>
          <w:szCs w:val="32"/>
        </w:rPr>
        <w:t xml:space="preserve">万元，政府采购服务预算 </w:t>
      </w:r>
      <w:r>
        <w:rPr>
          <w:rFonts w:hint="eastAsia" w:ascii="仿宋_GB2312" w:eastAsia="仿宋_GB2312"/>
          <w:sz w:val="32"/>
          <w:szCs w:val="32"/>
          <w:lang w:val="en-US" w:eastAsia="zh-CN"/>
        </w:rPr>
        <w:t>0</w:t>
      </w:r>
      <w:r>
        <w:rPr>
          <w:rFonts w:hint="eastAsia" w:ascii="仿宋_GB2312" w:eastAsia="仿宋_GB2312"/>
          <w:sz w:val="32"/>
          <w:szCs w:val="32"/>
        </w:rPr>
        <w:t xml:space="preserve">  万元。</w:t>
      </w:r>
    </w:p>
    <w:p>
      <w:pPr>
        <w:snapToGrid w:val="0"/>
        <w:spacing w:line="500" w:lineRule="exact"/>
        <w:ind w:firstLine="640" w:firstLineChars="200"/>
        <w:rPr>
          <w:rFonts w:eastAsia="仿宋_GB2312"/>
          <w:color w:val="000000"/>
          <w:sz w:val="32"/>
          <w:szCs w:val="32"/>
        </w:rPr>
      </w:pPr>
      <w:r>
        <w:rPr>
          <w:rFonts w:hint="eastAsia" w:ascii="黑体" w:hAnsi="黑体" w:eastAsia="黑体"/>
          <w:color w:val="000000"/>
          <w:sz w:val="32"/>
          <w:szCs w:val="32"/>
        </w:rPr>
        <w:t>三、国有资产占有使用情况说明</w:t>
      </w:r>
    </w:p>
    <w:p>
      <w:pPr>
        <w:snapToGrid w:val="0"/>
        <w:spacing w:line="5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截至20</w:t>
      </w:r>
      <w:r>
        <w:rPr>
          <w:rFonts w:hint="eastAsia" w:ascii="仿宋_GB2312" w:eastAsia="仿宋_GB2312"/>
          <w:color w:val="000000"/>
          <w:sz w:val="32"/>
          <w:szCs w:val="32"/>
          <w:lang w:val="en-US"/>
        </w:rPr>
        <w:t>2</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年末，共有车辆</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辆，其中：机要通信车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辆、应急保障车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辆、一般执法执勤车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辆、特种专业技术车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辆，其他用车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辆；单位价值200万元以上大型设备</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台（套）等。</w:t>
      </w:r>
    </w:p>
    <w:p>
      <w:pPr>
        <w:snapToGrid w:val="0"/>
        <w:spacing w:line="500" w:lineRule="exact"/>
        <w:ind w:firstLine="640" w:firstLineChars="200"/>
        <w:rPr>
          <w:rFonts w:ascii="黑体" w:hAnsi="黑体" w:eastAsia="黑体"/>
          <w:sz w:val="32"/>
          <w:szCs w:val="32"/>
        </w:rPr>
      </w:pPr>
      <w:r>
        <w:rPr>
          <w:rFonts w:hint="eastAsia" w:ascii="黑体" w:eastAsia="黑体"/>
          <w:sz w:val="32"/>
          <w:szCs w:val="32"/>
        </w:rPr>
        <w:t>四、</w:t>
      </w:r>
      <w:r>
        <w:rPr>
          <w:rFonts w:hint="eastAsia" w:ascii="黑体" w:hAnsi="黑体" w:eastAsia="黑体"/>
          <w:sz w:val="32"/>
          <w:szCs w:val="32"/>
        </w:rPr>
        <w:t>202</w:t>
      </w:r>
      <w:r>
        <w:rPr>
          <w:rFonts w:hint="eastAsia" w:ascii="黑体" w:hAnsi="黑体" w:eastAsia="黑体"/>
          <w:sz w:val="32"/>
          <w:szCs w:val="32"/>
          <w:lang w:val="en-US" w:eastAsia="zh-CN"/>
        </w:rPr>
        <w:t>2</w:t>
      </w:r>
      <w:bookmarkStart w:id="1" w:name="_GoBack"/>
      <w:bookmarkEnd w:id="1"/>
      <w:r>
        <w:rPr>
          <w:rFonts w:hint="eastAsia" w:ascii="黑体" w:hAnsi="黑体" w:eastAsia="黑体"/>
          <w:sz w:val="32"/>
          <w:szCs w:val="32"/>
        </w:rPr>
        <w:t>年度项目支出绩效目标情况说明</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项目支出预算绩效目标填报情况</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2</w:t>
      </w:r>
      <w:r>
        <w:rPr>
          <w:rFonts w:hint="eastAsia" w:ascii="仿宋_GB2312" w:eastAsia="仿宋_GB2312"/>
          <w:sz w:val="32"/>
          <w:szCs w:val="32"/>
        </w:rPr>
        <w:t>年，填报绩效目标的预算项目</w:t>
      </w:r>
      <w:r>
        <w:rPr>
          <w:rFonts w:hint="eastAsia" w:ascii="仿宋_GB2312" w:eastAsia="仿宋_GB2312"/>
          <w:sz w:val="32"/>
          <w:szCs w:val="32"/>
          <w:lang w:val="en-US" w:eastAsia="zh-CN"/>
        </w:rPr>
        <w:t>5</w:t>
      </w:r>
      <w:r>
        <w:rPr>
          <w:rFonts w:hint="eastAsia" w:ascii="仿宋_GB2312" w:eastAsia="仿宋_GB2312"/>
          <w:sz w:val="32"/>
          <w:szCs w:val="32"/>
        </w:rPr>
        <w:t>个，</w:t>
      </w:r>
      <w:bookmarkStart w:id="0" w:name="OLE_LINK1"/>
      <w:r>
        <w:rPr>
          <w:rFonts w:hint="eastAsia" w:ascii="仿宋_GB2312" w:eastAsia="仿宋_GB2312"/>
          <w:sz w:val="32"/>
          <w:szCs w:val="32"/>
        </w:rPr>
        <w:t>公开绩效目标</w:t>
      </w:r>
      <w:r>
        <w:rPr>
          <w:rFonts w:hint="eastAsia" w:ascii="仿宋_GB2312" w:eastAsia="仿宋_GB2312"/>
          <w:sz w:val="32"/>
          <w:szCs w:val="32"/>
          <w:lang w:val="en-US" w:eastAsia="zh-CN"/>
        </w:rPr>
        <w:t>5</w:t>
      </w:r>
      <w:r>
        <w:rPr>
          <w:rFonts w:hint="eastAsia" w:ascii="仿宋_GB2312" w:eastAsia="仿宋_GB2312"/>
          <w:sz w:val="32"/>
          <w:szCs w:val="32"/>
        </w:rPr>
        <w:t>个，公开项目占全部预算项目的</w:t>
      </w:r>
      <w:r>
        <w:rPr>
          <w:rFonts w:hint="eastAsia" w:ascii="仿宋_GB2312" w:eastAsia="仿宋_GB2312"/>
          <w:sz w:val="32"/>
          <w:szCs w:val="32"/>
          <w:lang w:val="en-US" w:eastAsia="zh-CN"/>
        </w:rPr>
        <w:t>100</w:t>
      </w:r>
      <w:r>
        <w:rPr>
          <w:rFonts w:hint="eastAsia" w:ascii="仿宋_GB2312" w:eastAsia="仿宋_GB2312"/>
          <w:sz w:val="32"/>
          <w:szCs w:val="32"/>
        </w:rPr>
        <w:t>%。</w:t>
      </w:r>
      <w:bookmarkEnd w:id="0"/>
      <w:r>
        <w:rPr>
          <w:rFonts w:hint="eastAsia" w:ascii="仿宋_GB2312" w:eastAsia="仿宋_GB2312"/>
          <w:sz w:val="32"/>
          <w:szCs w:val="32"/>
        </w:rPr>
        <w:t>公开填报绩效目标的项目支出预算</w:t>
      </w:r>
      <w:r>
        <w:rPr>
          <w:rFonts w:hint="eastAsia" w:ascii="仿宋_GB2312" w:eastAsia="仿宋_GB2312"/>
          <w:sz w:val="32"/>
          <w:szCs w:val="32"/>
          <w:lang w:val="en-US" w:eastAsia="zh-CN"/>
        </w:rPr>
        <w:t>146</w:t>
      </w:r>
      <w:r>
        <w:rPr>
          <w:rFonts w:hint="eastAsia" w:ascii="仿宋_GB2312" w:eastAsia="仿宋_GB2312"/>
          <w:sz w:val="32"/>
          <w:szCs w:val="32"/>
        </w:rPr>
        <w:t>万元，占全部项目支出预算的</w:t>
      </w:r>
      <w:r>
        <w:rPr>
          <w:rFonts w:hint="eastAsia" w:ascii="仿宋_GB2312" w:eastAsia="仿宋_GB2312"/>
          <w:sz w:val="32"/>
          <w:szCs w:val="32"/>
          <w:lang w:val="en-US" w:eastAsia="zh-CN"/>
        </w:rPr>
        <w:t>100</w:t>
      </w:r>
      <w:r>
        <w:rPr>
          <w:rFonts w:hint="eastAsia" w:ascii="仿宋_GB2312" w:eastAsia="仿宋_GB2312"/>
          <w:sz w:val="32"/>
          <w:szCs w:val="32"/>
        </w:rPr>
        <w:t>%。</w:t>
      </w:r>
    </w:p>
    <w:p>
      <w:pPr>
        <w:snapToGrid w:val="0"/>
        <w:spacing w:line="500" w:lineRule="exact"/>
        <w:jc w:val="center"/>
        <w:rPr>
          <w:rFonts w:eastAsia="仿宋_GB2312"/>
          <w:color w:val="000000"/>
          <w:sz w:val="32"/>
          <w:szCs w:val="32"/>
        </w:rPr>
      </w:pPr>
    </w:p>
    <w:p>
      <w:pPr>
        <w:adjustRightInd w:val="0"/>
        <w:snapToGrid w:val="0"/>
        <w:spacing w:line="500" w:lineRule="exact"/>
        <w:jc w:val="center"/>
        <w:rPr>
          <w:rFonts w:ascii="楷体_GB2312" w:hAnsi="黑体" w:eastAsia="楷体_GB2312"/>
          <w:b/>
          <w:color w:val="000000"/>
          <w:sz w:val="36"/>
          <w:szCs w:val="36"/>
        </w:rPr>
      </w:pPr>
      <w:r>
        <w:rPr>
          <w:rFonts w:hint="eastAsia" w:ascii="楷体_GB2312" w:hAnsi="黑体" w:eastAsia="楷体_GB2312"/>
          <w:b/>
          <w:color w:val="000000"/>
          <w:sz w:val="36"/>
          <w:szCs w:val="36"/>
        </w:rPr>
        <w:t>第四部分  名词解释</w:t>
      </w:r>
    </w:p>
    <w:p>
      <w:pPr>
        <w:snapToGrid w:val="0"/>
        <w:spacing w:line="500" w:lineRule="exact"/>
        <w:jc w:val="center"/>
        <w:rPr>
          <w:rFonts w:eastAsia="仿宋_GB2312"/>
          <w:color w:val="000000"/>
          <w:sz w:val="32"/>
          <w:szCs w:val="32"/>
        </w:rPr>
      </w:pPr>
    </w:p>
    <w:p>
      <w:pPr>
        <w:snapToGrid w:val="0"/>
        <w:spacing w:line="500" w:lineRule="exact"/>
        <w:ind w:firstLine="640" w:firstLineChars="200"/>
        <w:rPr>
          <w:rFonts w:ascii="仿宋_GB2312" w:hAnsi="宋体" w:eastAsia="仿宋_GB2312"/>
          <w:color w:val="000000"/>
          <w:sz w:val="32"/>
          <w:szCs w:val="32"/>
        </w:rPr>
      </w:pPr>
      <w:r>
        <w:rPr>
          <w:rFonts w:hint="eastAsia" w:ascii="黑体" w:hAnsi="宋体" w:eastAsia="黑体"/>
          <w:color w:val="000000"/>
          <w:sz w:val="32"/>
          <w:szCs w:val="32"/>
        </w:rPr>
        <w:t>一、一般公共预算财政拨款收入：</w:t>
      </w:r>
      <w:r>
        <w:rPr>
          <w:rFonts w:hint="eastAsia" w:ascii="仿宋_GB2312" w:hAnsi="宋体" w:eastAsia="仿宋_GB2312"/>
          <w:color w:val="000000"/>
          <w:sz w:val="32"/>
          <w:szCs w:val="32"/>
        </w:rPr>
        <w:t>是指通辽市财政当年拨付的资金。</w:t>
      </w:r>
    </w:p>
    <w:p>
      <w:pPr>
        <w:snapToGrid w:val="0"/>
        <w:spacing w:line="500" w:lineRule="exact"/>
        <w:ind w:firstLine="640" w:firstLineChars="200"/>
        <w:rPr>
          <w:rFonts w:ascii="仿宋_GB2312" w:hAnsi="宋体" w:eastAsia="仿宋_GB2312"/>
          <w:color w:val="000000"/>
          <w:sz w:val="32"/>
          <w:szCs w:val="32"/>
        </w:rPr>
      </w:pPr>
      <w:r>
        <w:rPr>
          <w:rFonts w:hint="eastAsia" w:ascii="黑体" w:hAnsi="宋体" w:eastAsia="黑体"/>
          <w:color w:val="000000"/>
          <w:sz w:val="32"/>
          <w:szCs w:val="32"/>
        </w:rPr>
        <w:t>二、事业收入：</w:t>
      </w:r>
      <w:r>
        <w:rPr>
          <w:rFonts w:hint="eastAsia" w:ascii="仿宋_GB2312" w:hAnsi="宋体" w:eastAsia="仿宋_GB2312"/>
          <w:color w:val="000000"/>
          <w:sz w:val="32"/>
          <w:szCs w:val="32"/>
        </w:rPr>
        <w:t>是指事业单位开展专业业务活动及辅助活动所取得的收入。</w:t>
      </w:r>
    </w:p>
    <w:p>
      <w:pPr>
        <w:snapToGrid w:val="0"/>
        <w:spacing w:line="500" w:lineRule="exact"/>
        <w:ind w:firstLine="645"/>
        <w:rPr>
          <w:rFonts w:ascii="仿宋_GB2312" w:hAnsi="宋体" w:eastAsia="仿宋_GB2312"/>
          <w:color w:val="000000"/>
          <w:sz w:val="32"/>
          <w:szCs w:val="32"/>
        </w:rPr>
      </w:pPr>
      <w:r>
        <w:rPr>
          <w:rFonts w:hint="eastAsia" w:ascii="黑体" w:hAnsi="宋体" w:eastAsia="黑体"/>
          <w:color w:val="000000"/>
          <w:sz w:val="32"/>
          <w:szCs w:val="32"/>
        </w:rPr>
        <w:t>三、事业单位经营收入</w:t>
      </w:r>
      <w:r>
        <w:rPr>
          <w:rFonts w:hint="eastAsia" w:ascii="仿宋_GB2312" w:hAnsi="宋体" w:eastAsia="仿宋_GB2312"/>
          <w:color w:val="000000"/>
          <w:sz w:val="32"/>
          <w:szCs w:val="32"/>
        </w:rPr>
        <w:t>：是指事业单位在专业业务活动及其辅助活动之外开展非独立核算经营活动取得的收入。</w:t>
      </w:r>
    </w:p>
    <w:p>
      <w:pPr>
        <w:snapToGrid w:val="0"/>
        <w:spacing w:line="500" w:lineRule="exact"/>
        <w:ind w:firstLine="645"/>
        <w:rPr>
          <w:rFonts w:ascii="仿宋_GB2312" w:hAnsi="宋体" w:eastAsia="仿宋_GB2312"/>
          <w:color w:val="000000"/>
          <w:sz w:val="32"/>
          <w:szCs w:val="32"/>
        </w:rPr>
      </w:pPr>
      <w:r>
        <w:rPr>
          <w:rFonts w:hint="eastAsia" w:ascii="黑体" w:hAnsi="宋体" w:eastAsia="黑体"/>
          <w:color w:val="000000"/>
          <w:sz w:val="32"/>
          <w:szCs w:val="32"/>
        </w:rPr>
        <w:t>四、其他收入</w:t>
      </w:r>
      <w:r>
        <w:rPr>
          <w:rFonts w:hint="eastAsia" w:ascii="仿宋_GB2312" w:hAnsi="宋体" w:eastAsia="仿宋_GB2312"/>
          <w:color w:val="000000"/>
          <w:sz w:val="32"/>
          <w:szCs w:val="32"/>
        </w:rPr>
        <w:t xml:space="preserve"> ：是指除上述“一般公共预算财政拨款收入”、“事业收入”、“事业单位经营收入”等以外的收入。主要是指按规定动用的售房收入、存款利息收入等。</w:t>
      </w:r>
    </w:p>
    <w:p>
      <w:pPr>
        <w:snapToGrid w:val="0"/>
        <w:spacing w:line="500" w:lineRule="exact"/>
        <w:ind w:firstLine="645"/>
        <w:rPr>
          <w:rFonts w:ascii="仿宋_GB2312" w:hAnsi="宋体" w:eastAsia="仿宋_GB2312"/>
          <w:color w:val="000000"/>
          <w:sz w:val="32"/>
          <w:szCs w:val="32"/>
        </w:rPr>
      </w:pPr>
      <w:r>
        <w:rPr>
          <w:rFonts w:hint="eastAsia" w:ascii="黑体" w:hAnsi="宋体" w:eastAsia="黑体"/>
          <w:color w:val="000000"/>
          <w:sz w:val="32"/>
          <w:szCs w:val="32"/>
        </w:rPr>
        <w:t>五、用事业基金弥补收支差额</w:t>
      </w:r>
      <w:r>
        <w:rPr>
          <w:rFonts w:hint="eastAsia" w:ascii="仿宋_GB2312" w:hAnsi="宋体" w:eastAsia="仿宋_GB2312"/>
          <w:color w:val="000000"/>
          <w:sz w:val="32"/>
          <w:szCs w:val="32"/>
        </w:rPr>
        <w:t>：是指事业单位在预计用当年的“一般公共预算财政拨款收入”、“财政拨款结转和结余资金”、“事业收入” 、“事业单位经营收入”、“其他收入”不足以安排当年支出的情况下，使用以前年度积累的事业基金（事业单位当年收支相抵后按国家规定提取、用于弥补以后年度收支差额的基金）弥补本年收支缺口的资金。</w:t>
      </w:r>
    </w:p>
    <w:p>
      <w:pPr>
        <w:snapToGrid w:val="0"/>
        <w:spacing w:line="500" w:lineRule="exact"/>
        <w:ind w:firstLine="645"/>
        <w:rPr>
          <w:rFonts w:ascii="仿宋_GB2312" w:hAnsi="宋体" w:eastAsia="仿宋_GB2312"/>
          <w:color w:val="000000"/>
          <w:sz w:val="32"/>
          <w:szCs w:val="32"/>
        </w:rPr>
      </w:pPr>
      <w:r>
        <w:rPr>
          <w:rFonts w:hint="eastAsia" w:ascii="黑体" w:hAnsi="宋体" w:eastAsia="黑体"/>
          <w:color w:val="000000"/>
          <w:sz w:val="32"/>
          <w:szCs w:val="32"/>
        </w:rPr>
        <w:t>六、上年结转和结余</w:t>
      </w:r>
      <w:r>
        <w:rPr>
          <w:rFonts w:hint="eastAsia" w:ascii="仿宋_GB2312" w:hAnsi="宋体" w:eastAsia="仿宋_GB2312"/>
          <w:color w:val="000000"/>
          <w:sz w:val="32"/>
          <w:szCs w:val="32"/>
        </w:rPr>
        <w:t>：是指以前年度尚未完成、结转到本年仍按原规定用途继续使用的资金。</w:t>
      </w:r>
    </w:p>
    <w:p>
      <w:pPr>
        <w:snapToGrid w:val="0"/>
        <w:spacing w:line="500" w:lineRule="exact"/>
        <w:ind w:firstLine="645"/>
        <w:rPr>
          <w:rFonts w:ascii="仿宋_GB2312" w:eastAsia="仿宋_GB2312"/>
          <w:sz w:val="32"/>
          <w:szCs w:val="32"/>
        </w:rPr>
      </w:pPr>
      <w:r>
        <w:rPr>
          <w:rFonts w:hint="eastAsia" w:ascii="黑体" w:eastAsia="黑体"/>
          <w:sz w:val="32"/>
          <w:szCs w:val="32"/>
        </w:rPr>
        <w:t>七、基本支出</w:t>
      </w:r>
      <w:r>
        <w:rPr>
          <w:rFonts w:hint="eastAsia" w:ascii="仿宋_GB2312" w:eastAsia="仿宋_GB2312"/>
          <w:sz w:val="32"/>
          <w:szCs w:val="32"/>
        </w:rPr>
        <w:t>：是指为保障机构正常运转，完成日常工作任务而发生的人员支出和共用支出。</w:t>
      </w:r>
    </w:p>
    <w:p>
      <w:pPr>
        <w:snapToGrid w:val="0"/>
        <w:spacing w:line="500" w:lineRule="exact"/>
        <w:ind w:firstLine="645"/>
        <w:rPr>
          <w:rFonts w:ascii="仿宋_GB2312" w:eastAsia="仿宋_GB2312"/>
          <w:sz w:val="32"/>
          <w:szCs w:val="32"/>
        </w:rPr>
      </w:pPr>
      <w:r>
        <w:rPr>
          <w:rFonts w:hint="eastAsia" w:ascii="黑体" w:eastAsia="黑体"/>
          <w:sz w:val="32"/>
          <w:szCs w:val="32"/>
        </w:rPr>
        <w:t>八、项目支出</w:t>
      </w:r>
      <w:r>
        <w:rPr>
          <w:rFonts w:hint="eastAsia" w:ascii="仿宋_GB2312" w:eastAsia="仿宋_GB2312"/>
          <w:sz w:val="32"/>
          <w:szCs w:val="32"/>
        </w:rPr>
        <w:t>：是指基本支出之外，为完成特定行政任务和事业发展目标所发生的支出。</w:t>
      </w:r>
    </w:p>
    <w:p>
      <w:pPr>
        <w:snapToGrid w:val="0"/>
        <w:spacing w:line="500" w:lineRule="exact"/>
        <w:ind w:firstLine="645"/>
        <w:rPr>
          <w:rFonts w:ascii="仿宋_GB2312" w:eastAsia="仿宋_GB2312"/>
          <w:sz w:val="32"/>
          <w:szCs w:val="32"/>
        </w:rPr>
      </w:pPr>
      <w:r>
        <w:rPr>
          <w:rFonts w:hint="eastAsia" w:ascii="黑体" w:eastAsia="黑体"/>
          <w:sz w:val="32"/>
          <w:szCs w:val="32"/>
        </w:rPr>
        <w:t>九、“三公”经费</w:t>
      </w:r>
      <w:r>
        <w:rPr>
          <w:rFonts w:hint="eastAsia" w:ascii="仿宋_GB2312" w:eastAsia="仿宋_GB2312"/>
          <w:sz w:val="32"/>
          <w:szCs w:val="32"/>
        </w:rPr>
        <w:t>：纳入财政预决算管理的“三公”经费，是指部门用财政拨款安排的因公出国（境）费、公务用车购置及运行维护费、公务接待费。其中：因公出国（境）费反映单位公务出国（境）的国际旅费、国内城市间交通费、住宿费、伙食费、培训费、公杂费等支出；公务用车购置费反映单位公务员车购置支出（含车辆购置税）；公务用车运行维护费反映单位按规定保留的公务用车燃料费、维修费、保险费、过路过桥费、安全奖励费用等支出；公务接待费反映单位按规定开支的各类公务接待（含外宾接待）支出。</w:t>
      </w:r>
    </w:p>
    <w:p>
      <w:pPr>
        <w:adjustRightInd w:val="0"/>
        <w:snapToGrid w:val="0"/>
        <w:spacing w:line="500" w:lineRule="exact"/>
        <w:ind w:firstLine="640" w:firstLineChars="200"/>
        <w:rPr>
          <w:rFonts w:ascii="仿宋_GB2312" w:eastAsia="仿宋_GB2312"/>
          <w:sz w:val="32"/>
          <w:szCs w:val="32"/>
        </w:rPr>
      </w:pPr>
      <w:r>
        <w:rPr>
          <w:rFonts w:hint="eastAsia" w:ascii="黑体" w:eastAsia="黑体"/>
          <w:sz w:val="32"/>
          <w:szCs w:val="32"/>
        </w:rPr>
        <w:t>十、机关运行经费</w:t>
      </w:r>
      <w:r>
        <w:rPr>
          <w:rFonts w:hint="eastAsia" w:ascii="仿宋_GB2312" w:eastAsia="仿宋_GB2312"/>
          <w:sz w:val="32"/>
          <w:szCs w:val="32"/>
        </w:rPr>
        <w:t>：是指为保障行政单位（含参照公务员法管理的事业单位）运行，用于购买货物和服务等的各项公用经费，包括办公及印刷费、邮电费、差旅费、会议费、福利费、日常维修费、专业材料及一般设备购置费、办公用房水电费、办公用房取暖费、办公用房物业管理费、公务用车运行维护费以及其他费用。</w:t>
      </w:r>
    </w:p>
    <w:p>
      <w:pPr>
        <w:adjustRightInd w:val="0"/>
        <w:snapToGrid w:val="0"/>
        <w:spacing w:line="500" w:lineRule="exact"/>
        <w:ind w:firstLine="640" w:firstLineChars="200"/>
        <w:rPr>
          <w:rFonts w:ascii="仿宋_GB2312" w:eastAsia="仿宋_GB2312"/>
          <w:sz w:val="32"/>
          <w:szCs w:val="32"/>
        </w:rPr>
      </w:pPr>
      <w:r>
        <w:rPr>
          <w:rFonts w:hint="eastAsia" w:ascii="黑体" w:eastAsia="黑体"/>
          <w:sz w:val="32"/>
          <w:szCs w:val="32"/>
        </w:rPr>
        <w:t>十一、工资福利支出（支出经济分类科目类级）</w:t>
      </w:r>
      <w:r>
        <w:rPr>
          <w:rFonts w:hint="eastAsia" w:ascii="仿宋_GB2312" w:eastAsia="仿宋_GB2312"/>
          <w:sz w:val="32"/>
          <w:szCs w:val="32"/>
        </w:rPr>
        <w:t>：反映单位开支的在职职工和编制外长期聘用人员的各类活动报酬，以及为上述人员缴纳的各项社会保险费等。</w:t>
      </w:r>
    </w:p>
    <w:p>
      <w:pPr>
        <w:adjustRightInd w:val="0"/>
        <w:snapToGrid w:val="0"/>
        <w:spacing w:line="500" w:lineRule="exact"/>
        <w:ind w:firstLine="640" w:firstLineChars="200"/>
        <w:rPr>
          <w:rFonts w:ascii="仿宋_GB2312" w:eastAsia="仿宋_GB2312"/>
          <w:sz w:val="32"/>
          <w:szCs w:val="32"/>
        </w:rPr>
      </w:pPr>
      <w:r>
        <w:rPr>
          <w:rFonts w:hint="eastAsia" w:ascii="黑体" w:eastAsia="黑体"/>
          <w:sz w:val="32"/>
          <w:szCs w:val="32"/>
        </w:rPr>
        <w:t>十二、商品和服务支出（支出经济分类科目类级）</w:t>
      </w:r>
      <w:r>
        <w:rPr>
          <w:rFonts w:hint="eastAsia" w:ascii="仿宋_GB2312" w:eastAsia="仿宋_GB2312"/>
          <w:sz w:val="32"/>
          <w:szCs w:val="32"/>
        </w:rPr>
        <w:t>：反映单位购买商品和服务的支出（不包括用于购置固定资产的支出、战略性和应急储备支出）。</w:t>
      </w:r>
    </w:p>
    <w:p>
      <w:pPr>
        <w:snapToGrid w:val="0"/>
        <w:spacing w:line="500" w:lineRule="exact"/>
        <w:jc w:val="center"/>
        <w:rPr>
          <w:rFonts w:ascii="楷体_GB2312" w:hAnsi="黑体" w:eastAsia="楷体_GB2312"/>
          <w:b/>
          <w:color w:val="000000"/>
          <w:sz w:val="36"/>
          <w:szCs w:val="36"/>
        </w:rPr>
      </w:pPr>
    </w:p>
    <w:p>
      <w:pPr>
        <w:snapToGrid w:val="0"/>
        <w:spacing w:line="500" w:lineRule="exact"/>
        <w:jc w:val="center"/>
        <w:rPr>
          <w:rFonts w:ascii="楷体_GB2312" w:hAnsi="黑体" w:eastAsia="楷体_GB2312"/>
          <w:b/>
          <w:color w:val="000000"/>
          <w:sz w:val="36"/>
          <w:szCs w:val="36"/>
        </w:rPr>
      </w:pPr>
      <w:r>
        <w:rPr>
          <w:rFonts w:hint="eastAsia" w:ascii="楷体_GB2312" w:hAnsi="黑体" w:eastAsia="楷体_GB2312"/>
          <w:b/>
          <w:color w:val="000000"/>
          <w:sz w:val="36"/>
          <w:szCs w:val="36"/>
        </w:rPr>
        <w:t>第五部分  预算公开联系方式及信息反馈渠道</w:t>
      </w:r>
    </w:p>
    <w:p>
      <w:pPr>
        <w:snapToGrid w:val="0"/>
        <w:spacing w:line="500" w:lineRule="exact"/>
        <w:ind w:firstLine="640" w:firstLineChars="200"/>
        <w:rPr>
          <w:rFonts w:ascii="仿宋_GB2312" w:hAnsi="黑体" w:eastAsia="仿宋_GB2312"/>
          <w:color w:val="000000"/>
          <w:sz w:val="32"/>
          <w:szCs w:val="32"/>
        </w:rPr>
      </w:pPr>
      <w:r>
        <w:rPr>
          <w:rFonts w:hint="eastAsia" w:ascii="仿宋_GB2312" w:hAnsi="黑体" w:eastAsia="仿宋_GB2312"/>
          <w:color w:val="000000"/>
          <w:sz w:val="32"/>
          <w:szCs w:val="32"/>
        </w:rPr>
        <w:t>本单位预算公开信息反馈和联系方式：</w:t>
      </w:r>
    </w:p>
    <w:p>
      <w:pPr>
        <w:snapToGrid w:val="0"/>
        <w:spacing w:line="500" w:lineRule="exact"/>
        <w:ind w:firstLine="640" w:firstLineChars="200"/>
        <w:rPr>
          <w:rFonts w:hint="default" w:ascii="仿宋_GB2312" w:hAnsi="黑体" w:eastAsia="仿宋_GB2312"/>
          <w:color w:val="000000"/>
          <w:sz w:val="32"/>
          <w:szCs w:val="32"/>
          <w:lang w:val="en-US" w:eastAsia="zh-CN"/>
        </w:rPr>
      </w:pPr>
      <w:r>
        <w:rPr>
          <w:rFonts w:hint="eastAsia" w:ascii="仿宋_GB2312" w:hAnsi="黑体" w:eastAsia="仿宋_GB2312"/>
          <w:color w:val="000000"/>
          <w:sz w:val="32"/>
          <w:szCs w:val="32"/>
        </w:rPr>
        <w:t>联系人：</w:t>
      </w:r>
      <w:r>
        <w:rPr>
          <w:rFonts w:hint="eastAsia" w:ascii="仿宋_GB2312" w:hAnsi="黑体" w:eastAsia="仿宋_GB2312"/>
          <w:color w:val="000000"/>
          <w:sz w:val="32"/>
          <w:szCs w:val="32"/>
          <w:lang w:val="en-US" w:eastAsia="zh-CN"/>
        </w:rPr>
        <w:t>包多兰娜</w:t>
      </w:r>
      <w:r>
        <w:rPr>
          <w:rFonts w:hint="eastAsia" w:ascii="仿宋_GB2312" w:hAnsi="黑体" w:eastAsia="仿宋_GB2312"/>
          <w:color w:val="000000"/>
          <w:sz w:val="32"/>
          <w:szCs w:val="32"/>
        </w:rPr>
        <w:t xml:space="preserve">      联系电话：</w:t>
      </w:r>
      <w:r>
        <w:rPr>
          <w:rFonts w:hint="eastAsia" w:ascii="仿宋_GB2312" w:hAnsi="黑体" w:eastAsia="仿宋_GB2312"/>
          <w:color w:val="000000"/>
          <w:sz w:val="32"/>
          <w:szCs w:val="32"/>
          <w:lang w:val="en-US" w:eastAsia="zh-CN"/>
        </w:rPr>
        <w:t>8629166</w:t>
      </w:r>
    </w:p>
    <w:p>
      <w:pPr>
        <w:snapToGrid w:val="0"/>
        <w:spacing w:line="500" w:lineRule="exact"/>
        <w:jc w:val="center"/>
        <w:rPr>
          <w:rFonts w:ascii="楷体_GB2312" w:hAnsi="黑体" w:eastAsia="楷体_GB2312"/>
          <w:b/>
          <w:color w:val="000000"/>
          <w:sz w:val="36"/>
          <w:szCs w:val="36"/>
        </w:rPr>
      </w:pPr>
    </w:p>
    <w:p>
      <w:pPr>
        <w:snapToGrid w:val="0"/>
        <w:spacing w:line="500" w:lineRule="exact"/>
        <w:jc w:val="center"/>
        <w:rPr>
          <w:rFonts w:ascii="楷体_GB2312" w:hAnsi="黑体" w:eastAsia="楷体_GB2312"/>
          <w:b/>
          <w:color w:val="000000"/>
          <w:sz w:val="36"/>
          <w:szCs w:val="36"/>
        </w:rPr>
      </w:pPr>
      <w:r>
        <w:rPr>
          <w:rFonts w:hint="eastAsia" w:ascii="楷体_GB2312" w:hAnsi="黑体" w:eastAsia="楷体_GB2312"/>
          <w:b/>
          <w:color w:val="000000"/>
          <w:sz w:val="36"/>
          <w:szCs w:val="36"/>
        </w:rPr>
        <w:t>第六部分  部门预算公开表</w:t>
      </w:r>
    </w:p>
    <w:p>
      <w:pPr>
        <w:spacing w:line="500" w:lineRule="exact"/>
        <w:ind w:firstLine="640" w:firstLineChars="200"/>
        <w:rPr>
          <w:rFonts w:ascii="仿宋_GB2312" w:hAnsi="黑体" w:eastAsia="仿宋_GB2312"/>
          <w:color w:val="000000"/>
          <w:sz w:val="32"/>
          <w:szCs w:val="32"/>
        </w:rPr>
      </w:pPr>
      <w:r>
        <w:rPr>
          <w:rFonts w:hint="eastAsia" w:ascii="仿宋_GB2312" w:hAnsi="黑体" w:eastAsia="仿宋_GB2312"/>
          <w:color w:val="000000"/>
          <w:sz w:val="32"/>
          <w:szCs w:val="32"/>
        </w:rPr>
        <w:t>详见附表：部门所属单位预算公开</w:t>
      </w:r>
      <w:r>
        <w:rPr>
          <w:rFonts w:hint="eastAsia" w:ascii="仿宋_GB2312" w:hAnsi="黑体" w:eastAsia="仿宋_GB2312"/>
          <w:color w:val="000000"/>
          <w:sz w:val="32"/>
          <w:szCs w:val="32"/>
          <w:lang w:val="en-US"/>
        </w:rPr>
        <w:t>1</w:t>
      </w:r>
      <w:r>
        <w:rPr>
          <w:rFonts w:hint="eastAsia" w:ascii="仿宋_GB2312" w:hAnsi="黑体" w:eastAsia="仿宋_GB2312"/>
          <w:color w:val="000000"/>
          <w:sz w:val="32"/>
          <w:szCs w:val="32"/>
          <w:lang w:val="en-US" w:eastAsia="zh-CN"/>
        </w:rPr>
        <w:t>2</w:t>
      </w:r>
      <w:r>
        <w:rPr>
          <w:rFonts w:hint="eastAsia" w:ascii="仿宋_GB2312" w:hAnsi="黑体" w:eastAsia="仿宋_GB2312"/>
          <w:color w:val="000000"/>
          <w:sz w:val="32"/>
          <w:szCs w:val="32"/>
        </w:rPr>
        <w:t>张表以分表形式按系统要求上传。</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936D84"/>
    <w:rsid w:val="00155103"/>
    <w:rsid w:val="003631E9"/>
    <w:rsid w:val="00410A55"/>
    <w:rsid w:val="005134D3"/>
    <w:rsid w:val="00513851"/>
    <w:rsid w:val="00671141"/>
    <w:rsid w:val="00970FAF"/>
    <w:rsid w:val="00C70F96"/>
    <w:rsid w:val="00DF5A4B"/>
    <w:rsid w:val="00E43AC6"/>
    <w:rsid w:val="00F51A1D"/>
    <w:rsid w:val="01534356"/>
    <w:rsid w:val="01A31E4C"/>
    <w:rsid w:val="095B02E1"/>
    <w:rsid w:val="0D8D3C0E"/>
    <w:rsid w:val="0D9D3AC7"/>
    <w:rsid w:val="122C34F9"/>
    <w:rsid w:val="19B92334"/>
    <w:rsid w:val="1E414E4C"/>
    <w:rsid w:val="3CAE494D"/>
    <w:rsid w:val="3E1B5038"/>
    <w:rsid w:val="41080103"/>
    <w:rsid w:val="46C54FFD"/>
    <w:rsid w:val="52254CEE"/>
    <w:rsid w:val="52CD1324"/>
    <w:rsid w:val="54C87996"/>
    <w:rsid w:val="59936D84"/>
    <w:rsid w:val="5F3A0B7B"/>
    <w:rsid w:val="6DBE55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120" w:after="240"/>
      <w:jc w:val="both"/>
    </w:pPr>
    <w:rPr>
      <w:rFonts w:asciiTheme="minorHAnsi" w:hAnsiTheme="minorHAnsi" w:eastAsiaTheme="minorEastAsia" w:cstheme="minorBidi"/>
      <w:sz w:val="22"/>
      <w:szCs w:val="22"/>
      <w:lang w:val="ru-RU"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sz w:val="18"/>
      <w:szCs w:val="18"/>
      <w:lang w:val="ru-RU"/>
    </w:rPr>
  </w:style>
  <w:style w:type="character" w:customStyle="1" w:styleId="7">
    <w:name w:val="页脚 Char"/>
    <w:basedOn w:val="5"/>
    <w:link w:val="2"/>
    <w:qFormat/>
    <w:uiPriority w:val="0"/>
    <w:rPr>
      <w:sz w:val="18"/>
      <w:szCs w:val="18"/>
      <w:lang w:val="ru-RU"/>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622</Words>
  <Characters>3548</Characters>
  <Lines>29</Lines>
  <Paragraphs>8</Paragraphs>
  <TotalTime>7</TotalTime>
  <ScaleCrop>false</ScaleCrop>
  <LinksUpToDate>false</LinksUpToDate>
  <CharactersWithSpaces>4162</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2021-02-04T02:41:00Z</dcterms:created>
  <dc:creator>%E5%BC%A0%E5%BE%B7%E8%B4%B5</dc:creator>
  <cp:lastModifiedBy>Administrator</cp:lastModifiedBy>
  <dcterms:modified xsi:type="dcterms:W3CDTF">2022-03-21T02:46:17Z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EA22F1D65C28471E8EA2567C82DAE957</vt:lpwstr>
  </property>
</Properties>
</file>