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和执行党的路线方针政策，宣传和执行党中央、上级党组织和本组织的决议，团结、组织干部和群众，努力完成社区各项任务。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2、讨论决定本社区建设、管理中的重要问题。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3、领导社区居民自治组织，支持和保证其依法充分行使职权，完善公开办事制度，推进社区居民自治；领导社区群众组织，支特和保证其依照各自的章程开展工作。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4、联系群众、服务群众，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群众、</w:t>
      </w:r>
      <w:r>
        <w:rPr>
          <w:rFonts w:hint="default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群众，反映群众的意见和要求，化解社会矛盾，维护社会稳定。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5、组织党员和群众参加社区建设。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6、加强社区党组织自身建设，做好党员的教有管理和发展党员工作。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01F7C"/>
    <w:rsid w:val="2B1E1C3D"/>
    <w:rsid w:val="5D5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2022-03-05T07:40:00Z</dcterms:created>
  <dc:creator>霍(ಡωಡ)lucky</dc:creator>
  <cp:lastModifiedBy>霍(ಡωಡ)lucky</cp:lastModifiedBy>
  <dcterms:modified xsi:type="dcterms:W3CDTF">2022-03-09T01:16:13Z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D87C6EB4D6924A1097EE5894CFE623C5</vt:lpwstr>
  </property>
</Properties>
</file>