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2022年水域蓝湾社区党风廉政建设监督责任负面清单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  <w:t>为全面落实党风廉政建设纪委监督责任，结合水域蓝湾社区工作实际，就强化党风廉政建设监督责任特制订本清单：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333333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333333"/>
          <w:sz w:val="32"/>
          <w:szCs w:val="32"/>
        </w:rPr>
        <w:t xml:space="preserve"> 一、加强组织协调方面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t>对党风廉政建设和反腐败工作不认真研究部署，执行上级纪工委交办工作打折扣，落实不到位。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t>向党组织提出党风廉政建设和反腐败工作建议不及时、不客观、不具体。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t>对党支部抓党风廉政建设责任分解的和监督检查工作不力，走过场、效果差。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333333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333333"/>
          <w:sz w:val="32"/>
          <w:szCs w:val="32"/>
        </w:rPr>
        <w:t>二、维护党的纪律方面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t>对本社区发生违反党的政治纪律、政治规矩和组织纪律等行为不制止、不查处、不报告，造成严重影响的。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lang w:val="en-US" w:eastAsia="zh-CN"/>
        </w:rPr>
        <w:t>2、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t>对本社区发生有令不行、有禁不止行为制止不力，导致政令不畅或影响重要工作推进的。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t>对党组织成员履行职责、行使权力情况监督不力，发现违纪违法问题不及时报告的。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lang w:val="en-US" w:eastAsia="zh-CN"/>
        </w:rPr>
        <w:t>4、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t>对社区管理制度执行情况监督检查不力，对违反纪律的行为查处不力，致使本社区存在管理松懈、纪律松驰现象。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320" w:firstLineChars="100"/>
        <w:textAlignment w:val="auto"/>
        <w:rPr>
          <w:rFonts w:hint="eastAsia" w:ascii="方正黑体简体" w:hAnsi="方正黑体简体" w:eastAsia="方正黑体简体" w:cs="方正黑体简体"/>
          <w:color w:val="333333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333333"/>
          <w:sz w:val="32"/>
          <w:szCs w:val="32"/>
        </w:rPr>
        <w:t>三、深化教育预防方面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t>廉政教育不能得到有效落实，未能较好地发挥案例警示教育作用。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lang w:val="en-US" w:eastAsia="zh-CN"/>
        </w:rPr>
        <w:t xml:space="preserve">    2、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t>廉政风险防范体系不完善，廉政风险监督措施不到位。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lang w:val="en-US" w:eastAsia="zh-CN"/>
        </w:rPr>
        <w:t xml:space="preserve">    3、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t>惩防体系建设监督管理台账没能有效建立，出现惩防职责不落实、任务不兑现情形。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br w:type="textWrapping"/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lang w:val="en-US" w:eastAsia="zh-CN"/>
        </w:rPr>
        <w:t xml:space="preserve">    4、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</w:rPr>
        <w:t>监督负责负面清单</w:t>
      </w:r>
      <w:r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  <w:t>不允许出现“四风”问题，严禁出现报告、约谈、诫勉谈话等制度落实不力，不能严肃追究主体责任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  <w:t>和监督责任的问题。不允许放松对亲属和身边工作人员管理，私设“小金库”等问题。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  <w:t>水域蓝湾社区党委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  <w:t xml:space="preserve">                             2022年2月21日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6352"/>
    <w:rsid w:val="001F6352"/>
    <w:rsid w:val="00D76D42"/>
    <w:rsid w:val="09AF7A17"/>
    <w:rsid w:val="0C557007"/>
    <w:rsid w:val="13FD5579"/>
    <w:rsid w:val="1FDC5157"/>
    <w:rsid w:val="2A752EA6"/>
    <w:rsid w:val="3035486B"/>
    <w:rsid w:val="41BE756E"/>
    <w:rsid w:val="4EAC593D"/>
    <w:rsid w:val="55DF3C5C"/>
    <w:rsid w:val="5AE96729"/>
    <w:rsid w:val="62AD597A"/>
    <w:rsid w:val="7576606B"/>
    <w:rsid w:val="781803CD"/>
    <w:rsid w:val="7CB7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594</Characters>
  <Lines>4</Lines>
  <Paragraphs>1</Paragraphs>
  <TotalTime>3</TotalTime>
  <ScaleCrop>false</ScaleCrop>
  <LinksUpToDate>false</LinksUpToDate>
  <CharactersWithSpaces>697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2022-03-10T00:50:43Z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940D47829E91481B91AE4755C7A1F004</vt:lpwstr>
  </property>
</Properties>
</file>