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20" w:lineRule="exact"/>
        <w:outlineLvl w:val="1"/>
        <w:rPr>
          <w:rFonts w:eastAsia="仿宋_GB2312"/>
          <w:bCs/>
          <w:kern w:val="0"/>
          <w:sz w:val="36"/>
          <w:szCs w:val="36"/>
        </w:rPr>
      </w:pPr>
    </w:p>
    <w:p>
      <w:pPr>
        <w:widowControl/>
        <w:spacing w:line="700" w:lineRule="exact"/>
        <w:jc w:val="center"/>
        <w:outlineLvl w:val="1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河党发〔202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号</w:t>
      </w:r>
    </w:p>
    <w:p>
      <w:pPr>
        <w:widowControl/>
        <w:spacing w:line="700" w:lineRule="exact"/>
        <w:jc w:val="center"/>
        <w:outlineLvl w:val="1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</w:p>
    <w:p>
      <w:pPr>
        <w:spacing w:line="560" w:lineRule="exact"/>
        <w:ind w:firstLine="1767" w:firstLineChars="400"/>
        <w:rPr>
          <w:rFonts w:hint="eastAsia" w:eastAsia="方正小标宋简体"/>
          <w:b/>
          <w:bCs w:val="0"/>
          <w:sz w:val="44"/>
          <w:szCs w:val="44"/>
          <w:lang w:eastAsia="zh-CN"/>
        </w:rPr>
      </w:pPr>
      <w:r>
        <w:rPr>
          <w:rFonts w:hint="eastAsia" w:eastAsia="方正小标宋简体"/>
          <w:b/>
          <w:bCs w:val="0"/>
          <w:sz w:val="44"/>
          <w:szCs w:val="44"/>
          <w:lang w:eastAsia="zh-CN"/>
        </w:rPr>
        <w:t>中共河西街道工作委员会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关于街道内设机构及副科级事业单位工作人员的通知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  <w:t>各村（社区）党支部、村（居）委会，街道内设办公室及副科级事业单位: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  <w:t>       因工作需要，经街道党工委会议研究决定，街道内设办公室工作人员进行明确，请各内设机构、副科级事业单位按照职能分工，抓好落实，完成街道党工交办的各项工作。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  <w:t>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2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 xml:space="preserve">    附：</w:t>
      </w:r>
      <w:r>
        <w:rPr>
          <w:rFonts w:hint="eastAsia" w:ascii="仿宋_GB2312" w:hAnsi="仿宋_GB2312" w:eastAsia="仿宋_GB2312" w:cs="仿宋_GB2312"/>
          <w:spacing w:val="-20"/>
          <w:sz w:val="34"/>
          <w:szCs w:val="34"/>
          <w:lang w:val="en-US" w:eastAsia="zh-CN"/>
        </w:rPr>
        <w:t>河西街道内设办公室及副科级事业单位人员名单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  <w:t xml:space="preserve">   （此页无正文）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  <w:t xml:space="preserve">                          2021年4月7日</w:t>
      </w: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rPr>
          <w:rFonts w:hint="eastAsia" w:ascii="仿宋" w:hAnsi="仿宋" w:eastAsia="仿宋" w:cs="仿宋"/>
          <w:spacing w:val="0"/>
          <w:sz w:val="34"/>
          <w:szCs w:val="34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  <w:spacing w:line="52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>中共河西街道工作委员会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  <w:t>河西街道内设机构及副科级事业单位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纪工委（监察办）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书  记：许立佳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干  部：李炜研、张庆、陶石、王建楠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内设办公室（5个）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主  任：刘福玲（兼）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副主任：吴狄、陈辉、张立娟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成  员：边鑫、张麒彬、张丽娟、、郭玲、王成龙、杨春燕、梁寒、海巴塔、朱芸辉、王美琪、付金涛、陈子健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基层党的建设办公室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主  任：王尧（兼）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副主任：王艳林、杨浩、邵丹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成  员：逯美清、李芳菲、王满春、白文成、包欣颖、李海阳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3、城市管理办公室（挂</w:t>
      </w:r>
      <w:r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乡村振兴办公室</w:t>
      </w: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牌子）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主  任：李健（兼）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副主任：王艳秋、敖门达来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成  员：温福臣、陈丽君、杨欢、梁桂兰、范佳、乌云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主  任：杨浩（兼）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副主任：胡彦波、魏小芬、杨俭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成  员：崔倩、包鹏、何艳杰、鲁怀美、李永志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平安建设办公室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主  任：王忠宝（兼）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副主任：侯蒙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  <w:t>成  员：孙孝泽、王瑞华、孙福强、孙智慧、亮亮、王汝松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三、副科级事业单位（3个）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lang w:val="en-US" w:eastAsia="zh-CN"/>
        </w:rPr>
        <w:t>1、党群服务中心（挂便民服务中心、退役军人服务站、新时代文明实践所牌子）（副科级）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主  任：张国伟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副主任：王满春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成  员：温波、胡彦波、魏小芬、杨俭、崔倩、包鹏、何艳杰、鲁怀美、李永志。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2、综合行政执法局（副科级）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局  长：张建玲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队  长：王杨、李宏伟、张显平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成  员：刘志军、杨志华、杨宏权、张文亮、孟令哲、代超、张国栋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lang w:val="en-US" w:eastAsia="zh-CN"/>
        </w:rPr>
        <w:t>3、综合保障和技术推广中心（挂乡村振兴服务办公室牌子）（副科级）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主  任：李凯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副主任：李哲、包海军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成  员：谢永世、庞伟军、毛致用、刘亚平、汪世安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三、其他机构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1、司法所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所  长：孙立杨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成  员：李德春、胡振宇、林木森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信访办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主  任：艾宁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成  员：刘青媛、裴嘉楠、张雷、孟馨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3、人武部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部  长：王尧（兼）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副部长：王艳林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干  事：王满春、李永志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4、关工委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>主  任：逯美清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5、团委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书  记：边鑫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6、综合文化站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站  长：边鑫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p/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sz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78FA1"/>
    <w:multiLevelType w:val="singleLevel"/>
    <w:tmpl w:val="D0278F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E90C0D"/>
    <w:multiLevelType w:val="singleLevel"/>
    <w:tmpl w:val="6FE90C0D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C7177"/>
    <w:rsid w:val="006065DA"/>
    <w:rsid w:val="00830D6C"/>
    <w:rsid w:val="008477CF"/>
    <w:rsid w:val="00A23BA8"/>
    <w:rsid w:val="00CD7948"/>
    <w:rsid w:val="00D5064B"/>
    <w:rsid w:val="00DC1C21"/>
    <w:rsid w:val="020D7855"/>
    <w:rsid w:val="0350629A"/>
    <w:rsid w:val="03C8016A"/>
    <w:rsid w:val="04A04979"/>
    <w:rsid w:val="04E111D8"/>
    <w:rsid w:val="052A5CF2"/>
    <w:rsid w:val="06B31369"/>
    <w:rsid w:val="07A8092A"/>
    <w:rsid w:val="08554A1C"/>
    <w:rsid w:val="09197C92"/>
    <w:rsid w:val="0BAB0828"/>
    <w:rsid w:val="0C5832DB"/>
    <w:rsid w:val="0DEC052E"/>
    <w:rsid w:val="0E9B0693"/>
    <w:rsid w:val="0F7148B0"/>
    <w:rsid w:val="103E71D5"/>
    <w:rsid w:val="13F54716"/>
    <w:rsid w:val="17EE063A"/>
    <w:rsid w:val="19451403"/>
    <w:rsid w:val="1A1F6811"/>
    <w:rsid w:val="1C7B73C5"/>
    <w:rsid w:val="1CEF461D"/>
    <w:rsid w:val="1D3D7CF1"/>
    <w:rsid w:val="1DE64D2E"/>
    <w:rsid w:val="1E351E2C"/>
    <w:rsid w:val="1E921BF7"/>
    <w:rsid w:val="1EBE58E8"/>
    <w:rsid w:val="20200E56"/>
    <w:rsid w:val="203F5221"/>
    <w:rsid w:val="24D16E82"/>
    <w:rsid w:val="26527F6D"/>
    <w:rsid w:val="2BE56ABD"/>
    <w:rsid w:val="2C863A1F"/>
    <w:rsid w:val="2EC71C22"/>
    <w:rsid w:val="2F0375EA"/>
    <w:rsid w:val="38967CE7"/>
    <w:rsid w:val="3BB821D2"/>
    <w:rsid w:val="3DDC1C25"/>
    <w:rsid w:val="3DDD4CAD"/>
    <w:rsid w:val="442F0E41"/>
    <w:rsid w:val="45471F5E"/>
    <w:rsid w:val="477F1F7B"/>
    <w:rsid w:val="4CD27007"/>
    <w:rsid w:val="4D2D3119"/>
    <w:rsid w:val="4E960C7D"/>
    <w:rsid w:val="54253345"/>
    <w:rsid w:val="55355F50"/>
    <w:rsid w:val="55376F80"/>
    <w:rsid w:val="55D434A8"/>
    <w:rsid w:val="56EF2EB0"/>
    <w:rsid w:val="57817157"/>
    <w:rsid w:val="592D4935"/>
    <w:rsid w:val="5A272CE3"/>
    <w:rsid w:val="5B71728F"/>
    <w:rsid w:val="5C7D0C16"/>
    <w:rsid w:val="5D556A92"/>
    <w:rsid w:val="5E2673BF"/>
    <w:rsid w:val="5E3A039E"/>
    <w:rsid w:val="5ED5676F"/>
    <w:rsid w:val="5FDA7D46"/>
    <w:rsid w:val="618801C5"/>
    <w:rsid w:val="61DF5396"/>
    <w:rsid w:val="61F81129"/>
    <w:rsid w:val="62613364"/>
    <w:rsid w:val="6292784F"/>
    <w:rsid w:val="6598493D"/>
    <w:rsid w:val="65A60F2B"/>
    <w:rsid w:val="65FD49C4"/>
    <w:rsid w:val="687569F5"/>
    <w:rsid w:val="6BD85A3F"/>
    <w:rsid w:val="71D844E5"/>
    <w:rsid w:val="73062794"/>
    <w:rsid w:val="73E737E8"/>
    <w:rsid w:val="746E6928"/>
    <w:rsid w:val="79996B6D"/>
    <w:rsid w:val="7A643708"/>
    <w:rsid w:val="7B5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1"/>
    <w:qFormat/>
    <w:uiPriority w:val="0"/>
    <w:pPr>
      <w:jc w:val="left"/>
    </w:pPr>
    <w:rPr>
      <w:rFonts w:eastAsia="仿宋_GB2312"/>
      <w:sz w:val="34"/>
    </w:rPr>
  </w:style>
  <w:style w:type="paragraph" w:customStyle="1" w:styleId="8">
    <w:name w:val="content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bjh-p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287</Words>
  <Characters>1642</Characters>
  <Lines>13</Lines>
  <Paragraphs>3</Paragraphs>
  <TotalTime>6</TotalTime>
  <ScaleCrop>false</ScaleCrop>
  <LinksUpToDate>false</LinksUpToDate>
  <CharactersWithSpaces>1926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杨欢</cp:lastModifiedBy>
  <cp:lastPrinted>2021-04-13T02:11:00Z</cp:lastPrinted>
  <dcterms:modified xsi:type="dcterms:W3CDTF">2022-03-02T08:36:02Z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97CE5C9A984A4323ACD94CA9D319BD31</vt:lpwstr>
  </property>
</Properties>
</file>