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党员管理制度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numPr>
          <w:ilvl w:val="0"/>
          <w:numId w:val="1"/>
        </w:numPr>
        <w:ind w:left="207" w:leftChars="-130" w:hanging="480" w:hangingChars="1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支部制订理论学习计划，做到学习内容明确，学习时间保证。每个“学习日”支部组织党员学习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半</w:t>
      </w:r>
      <w:r>
        <w:rPr>
          <w:rFonts w:hint="eastAsia" w:ascii="仿宋" w:hAnsi="仿宋" w:eastAsia="仿宋" w:cs="仿宋"/>
          <w:sz w:val="32"/>
          <w:szCs w:val="32"/>
        </w:rPr>
        <w:t>天，学习时要做好笔记，讨论时要踊跃发言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left="207" w:leftChars="-130" w:hanging="480" w:hangingChars="1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党员根据支部学习计划订出个人学习计划，坚持认真抓好自学，要结合实际学习理论，要在提高自身素质上下功夫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left="207" w:leftChars="-130" w:hanging="480" w:hangingChars="1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要充分发挥电教室的作用，每年组织党员干部观看电教片不少于4次，达到10小时以上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要有观看记录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left="207" w:leftChars="-130" w:hanging="480" w:hanging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支部对每次学习的情况都要认真做好记载，党员要做到学习不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迟</w:t>
      </w:r>
      <w:r>
        <w:rPr>
          <w:rFonts w:hint="eastAsia" w:ascii="仿宋" w:hAnsi="仿宋" w:eastAsia="仿宋" w:cs="仿宋"/>
          <w:sz w:val="32"/>
          <w:szCs w:val="32"/>
        </w:rPr>
        <w:t>到、不早退、不无故缺席、因病因事要提前请假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left="207" w:leftChars="-130" w:hanging="480" w:hanging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为保证学习效果，提高党员综合素质，支部可组织专题讨论、心得交流、知识抢答、开卷或闭卷考试。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0E38D3"/>
    <w:multiLevelType w:val="singleLevel"/>
    <w:tmpl w:val="C50E38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421C2"/>
    <w:rsid w:val="30A23757"/>
    <w:rsid w:val="40027CEB"/>
    <w:rsid w:val="5E2421C2"/>
    <w:rsid w:val="6F7376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2019-05-15T01:45:00Z</dcterms:created>
  <dc:creator>守拙（谭有群）</dc:creator>
  <cp:lastModifiedBy>Administrator</cp:lastModifiedBy>
  <cp:lastPrinted>2021-08-24T00:58:19Z</cp:lastPrinted>
  <dcterms:modified xsi:type="dcterms:W3CDTF">2021-08-24T00:58:23Z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